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CD9" w:rsidRPr="00397A5A" w:rsidRDefault="00D60B52" w:rsidP="00AC5C4F">
      <w:pPr>
        <w:autoSpaceDE w:val="0"/>
        <w:autoSpaceDN w:val="0"/>
        <w:adjustRightInd w:val="0"/>
        <w:spacing w:after="200" w:line="276" w:lineRule="auto"/>
        <w:contextualSpacing/>
        <w:jc w:val="center"/>
        <w:rPr>
          <w:rFonts w:ascii="Century Gothic" w:eastAsia="Meiryo" w:hAnsi="Century Gothic"/>
          <w:sz w:val="12"/>
          <w:szCs w:val="12"/>
        </w:rPr>
      </w:pPr>
      <w:r w:rsidRPr="00397A5A">
        <w:rPr>
          <w:rFonts w:ascii="Century Gothic" w:eastAsia="Meiryo" w:hAnsi="Century Gothic" w:cs="Aparajita"/>
          <w:b/>
          <w:bCs/>
          <w:sz w:val="12"/>
          <w:szCs w:val="12"/>
          <w:u w:val="single"/>
        </w:rPr>
        <w:t>RESOLUCIÓN No.</w:t>
      </w:r>
      <w:r w:rsidR="00E03CD9" w:rsidRPr="00397A5A">
        <w:rPr>
          <w:rFonts w:ascii="Century Gothic" w:eastAsia="Meiryo" w:hAnsi="Century Gothic" w:cs="Aparajita"/>
          <w:b/>
          <w:bCs/>
          <w:sz w:val="12"/>
          <w:szCs w:val="12"/>
          <w:u w:val="single"/>
        </w:rPr>
        <w:t>-</w:t>
      </w:r>
      <w:r w:rsidR="00D95FBF">
        <w:rPr>
          <w:rFonts w:ascii="Century Gothic" w:eastAsia="Meiryo" w:hAnsi="Century Gothic" w:cs="Aparajita"/>
          <w:b/>
          <w:bCs/>
          <w:sz w:val="12"/>
          <w:szCs w:val="12"/>
          <w:u w:val="single"/>
        </w:rPr>
        <w:t>41</w:t>
      </w:r>
      <w:r w:rsidR="00B54237">
        <w:rPr>
          <w:rFonts w:ascii="Century Gothic" w:eastAsia="Meiryo" w:hAnsi="Century Gothic" w:cs="Aparajita"/>
          <w:b/>
          <w:bCs/>
          <w:sz w:val="12"/>
          <w:szCs w:val="12"/>
          <w:u w:val="single"/>
        </w:rPr>
        <w:t>2</w:t>
      </w:r>
      <w:r w:rsidR="0045514B" w:rsidRPr="00397A5A">
        <w:rPr>
          <w:rFonts w:ascii="Century Gothic" w:eastAsia="Meiryo" w:hAnsi="Century Gothic" w:cs="Aparajita"/>
          <w:b/>
          <w:bCs/>
          <w:sz w:val="12"/>
          <w:szCs w:val="12"/>
          <w:u w:val="single"/>
        </w:rPr>
        <w:t>-</w:t>
      </w:r>
      <w:r w:rsidR="00E03CD9" w:rsidRPr="00397A5A">
        <w:rPr>
          <w:rFonts w:ascii="Century Gothic" w:eastAsia="Meiryo" w:hAnsi="Century Gothic" w:cs="Aparajita"/>
          <w:b/>
          <w:bCs/>
          <w:sz w:val="12"/>
          <w:szCs w:val="12"/>
          <w:u w:val="single"/>
        </w:rPr>
        <w:t>RADFI</w:t>
      </w:r>
      <w:r w:rsidR="00E03CD9" w:rsidRPr="00397A5A">
        <w:rPr>
          <w:rFonts w:ascii="Century Gothic" w:hAnsi="Century Gothic"/>
          <w:b/>
          <w:sz w:val="12"/>
          <w:szCs w:val="12"/>
          <w:u w:val="single"/>
        </w:rPr>
        <w:t>-</w:t>
      </w:r>
      <w:r w:rsidR="00D95FBF">
        <w:rPr>
          <w:rFonts w:ascii="Century Gothic" w:hAnsi="Century Gothic"/>
          <w:b/>
          <w:sz w:val="12"/>
          <w:szCs w:val="12"/>
          <w:u w:val="single"/>
        </w:rPr>
        <w:t>05</w:t>
      </w:r>
      <w:r w:rsidR="00E03CD9" w:rsidRPr="00397A5A">
        <w:rPr>
          <w:rFonts w:ascii="Century Gothic" w:hAnsi="Century Gothic"/>
          <w:b/>
          <w:sz w:val="12"/>
          <w:szCs w:val="12"/>
          <w:u w:val="single"/>
        </w:rPr>
        <w:t>-</w:t>
      </w:r>
      <w:r w:rsidR="00344F45">
        <w:rPr>
          <w:rFonts w:ascii="Century Gothic" w:hAnsi="Century Gothic"/>
          <w:b/>
          <w:sz w:val="12"/>
          <w:szCs w:val="12"/>
          <w:u w:val="single"/>
        </w:rPr>
        <w:t>0</w:t>
      </w:r>
      <w:r w:rsidR="00D95FBF">
        <w:rPr>
          <w:rFonts w:ascii="Century Gothic" w:hAnsi="Century Gothic"/>
          <w:b/>
          <w:sz w:val="12"/>
          <w:szCs w:val="12"/>
          <w:u w:val="single"/>
        </w:rPr>
        <w:t>5</w:t>
      </w:r>
      <w:r w:rsidR="00344F45">
        <w:rPr>
          <w:rFonts w:ascii="Century Gothic" w:hAnsi="Century Gothic"/>
          <w:b/>
          <w:sz w:val="12"/>
          <w:szCs w:val="12"/>
          <w:u w:val="single"/>
        </w:rPr>
        <w:t>-2021</w:t>
      </w:r>
    </w:p>
    <w:p w:rsidR="00E03CD9" w:rsidRPr="00397A5A" w:rsidRDefault="00E03CD9" w:rsidP="00E03CD9">
      <w:pPr>
        <w:rPr>
          <w:rFonts w:ascii="Century Gothic" w:eastAsia="Meiryo" w:hAnsi="Century Gothic"/>
          <w:color w:val="FF0000"/>
          <w:sz w:val="12"/>
          <w:szCs w:val="12"/>
        </w:rPr>
      </w:pPr>
    </w:p>
    <w:p w:rsidR="00E03CD9" w:rsidRPr="00397A5A" w:rsidRDefault="00E03CD9" w:rsidP="00E03CD9">
      <w:pPr>
        <w:contextualSpacing/>
        <w:jc w:val="center"/>
        <w:rPr>
          <w:rFonts w:ascii="Century Gothic" w:eastAsia="Calibri" w:hAnsi="Century Gothic"/>
          <w:b/>
          <w:i/>
          <w:sz w:val="12"/>
          <w:szCs w:val="12"/>
          <w:lang w:val="es-EC"/>
        </w:rPr>
      </w:pPr>
      <w:r w:rsidRPr="00397A5A">
        <w:rPr>
          <w:rFonts w:ascii="Century Gothic" w:eastAsia="Calibri" w:hAnsi="Century Gothic"/>
          <w:b/>
          <w:sz w:val="12"/>
          <w:szCs w:val="12"/>
          <w:lang w:val="es-EC"/>
        </w:rPr>
        <w:t>Ing. Edison Patricio Villacrés Cevallos, PhD.</w:t>
      </w:r>
    </w:p>
    <w:p w:rsidR="00E03CD9" w:rsidRPr="00397A5A" w:rsidRDefault="00E03CD9" w:rsidP="00E03CD9">
      <w:pPr>
        <w:pStyle w:val="Lista"/>
        <w:ind w:left="0" w:firstLine="0"/>
        <w:jc w:val="center"/>
        <w:rPr>
          <w:rFonts w:ascii="Century Gothic" w:eastAsia="Calibri" w:hAnsi="Century Gothic"/>
          <w:b/>
          <w:i w:val="0"/>
          <w:sz w:val="12"/>
          <w:szCs w:val="12"/>
          <w:lang w:val="es-EC" w:eastAsia="en-US"/>
        </w:rPr>
      </w:pPr>
      <w:r w:rsidRPr="00397A5A">
        <w:rPr>
          <w:rFonts w:ascii="Century Gothic" w:eastAsia="Calibri" w:hAnsi="Century Gothic"/>
          <w:b/>
          <w:i w:val="0"/>
          <w:sz w:val="12"/>
          <w:szCs w:val="12"/>
          <w:lang w:val="es-EC" w:eastAsia="en-US"/>
        </w:rPr>
        <w:t>DECANO DE LA FACULTAD DE INGENIERÍA</w:t>
      </w:r>
    </w:p>
    <w:p w:rsidR="00E03CD9" w:rsidRPr="00397A5A" w:rsidRDefault="00E03CD9" w:rsidP="00E03CD9">
      <w:pPr>
        <w:pStyle w:val="Lista"/>
        <w:ind w:left="0" w:firstLine="0"/>
        <w:jc w:val="center"/>
        <w:rPr>
          <w:rFonts w:ascii="Century Gothic" w:eastAsia="Meiryo" w:hAnsi="Century Gothic" w:cstheme="minorHAnsi"/>
          <w:i w:val="0"/>
          <w:sz w:val="12"/>
          <w:szCs w:val="12"/>
        </w:rPr>
      </w:pPr>
    </w:p>
    <w:p w:rsidR="00E977B3" w:rsidRPr="00397A5A" w:rsidRDefault="00E977B3" w:rsidP="00E977B3">
      <w:pPr>
        <w:autoSpaceDE w:val="0"/>
        <w:autoSpaceDN w:val="0"/>
        <w:adjustRightInd w:val="0"/>
        <w:spacing w:after="200" w:line="276" w:lineRule="auto"/>
        <w:jc w:val="center"/>
        <w:rPr>
          <w:rFonts w:ascii="Century Gothic" w:eastAsia="Meiryo" w:hAnsi="Century Gothic" w:cs="Aparajita"/>
          <w:b/>
          <w:bCs/>
          <w:i/>
          <w:sz w:val="12"/>
          <w:szCs w:val="12"/>
        </w:rPr>
      </w:pPr>
      <w:r w:rsidRPr="00397A5A">
        <w:rPr>
          <w:rFonts w:ascii="Century Gothic" w:eastAsia="Meiryo" w:hAnsi="Century Gothic" w:cs="Aparajita"/>
          <w:b/>
          <w:bCs/>
          <w:sz w:val="12"/>
          <w:szCs w:val="12"/>
        </w:rPr>
        <w:t>CONSIDERÁNDO:</w:t>
      </w:r>
    </w:p>
    <w:p w:rsidR="00D00C64" w:rsidRPr="00397A5A"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2"/>
          <w:szCs w:val="12"/>
          <w:lang w:val="es-ES"/>
        </w:rPr>
      </w:pPr>
      <w:r w:rsidRPr="00397A5A">
        <w:rPr>
          <w:rFonts w:ascii="Century Gothic" w:eastAsia="Meiryo" w:hAnsi="Century Gothic" w:cs="Aparajita"/>
          <w:bCs/>
          <w:sz w:val="12"/>
          <w:szCs w:val="12"/>
          <w:lang w:val="es-ES"/>
        </w:rPr>
        <w:t>Que, la Constitución de la República consagra que es obligación del Estado proteger a las personas, las colectividades y la naturaleza frente a los efectos negativos de los desastres de origen natural o antrópico mediante la prevención ante el riesgo, la mitigación de desastres, la recuperación y el mejoramiento de las condiciones sociales, económicas y ambientales con el objetivo de minimizar la condición de vulnerabilidad;</w:t>
      </w:r>
    </w:p>
    <w:p w:rsidR="00D00C64" w:rsidRPr="00397A5A"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2"/>
          <w:szCs w:val="12"/>
          <w:lang w:val="es-ES"/>
        </w:rPr>
      </w:pPr>
      <w:r w:rsidRPr="00397A5A">
        <w:rPr>
          <w:rFonts w:ascii="Century Gothic" w:eastAsia="Meiryo" w:hAnsi="Century Gothic" w:cs="Aparajita"/>
          <w:bCs/>
          <w:sz w:val="12"/>
          <w:szCs w:val="12"/>
          <w:lang w:val="es-ES"/>
        </w:rPr>
        <w:t>Que, la Norma Suprema en el artículo 355 estipula que el Estado reconocerá a las universidades y escuelas politécnicas, autonomía académica, administrativa, financiera y orgánica, acorde con los objetivos del régimen de desarrollo y los principios establecidos en la Constitución;</w:t>
      </w:r>
    </w:p>
    <w:p w:rsidR="00D00C64" w:rsidRPr="00397A5A"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2"/>
          <w:szCs w:val="12"/>
          <w:lang w:val="es-ES"/>
        </w:rPr>
      </w:pPr>
      <w:r w:rsidRPr="00397A5A">
        <w:rPr>
          <w:rFonts w:ascii="Century Gothic" w:eastAsia="Meiryo" w:hAnsi="Century Gothic" w:cs="Aparajita"/>
          <w:bCs/>
          <w:sz w:val="12"/>
          <w:szCs w:val="12"/>
          <w:lang w:val="es-ES"/>
        </w:rPr>
        <w:t>Que, mediante Acuerdo Ministerial No. 00126-2020, de fecha 11 de marzo de 2020, el Ministerio de Salud Pública declara el Estado de Emergencia Sanitaria en todo el país (…) por la inminente posibilidad del efecto provocado por el coronavirus (COVID-19), y prevenir un posible contagio masivo en la población;</w:t>
      </w:r>
    </w:p>
    <w:p w:rsidR="00D00C64" w:rsidRPr="00397A5A"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2"/>
          <w:szCs w:val="12"/>
          <w:lang w:val="es-ES"/>
        </w:rPr>
      </w:pPr>
      <w:r w:rsidRPr="00397A5A">
        <w:rPr>
          <w:rFonts w:ascii="Century Gothic" w:eastAsia="Meiryo" w:hAnsi="Century Gothic" w:cs="Aparajita"/>
          <w:bCs/>
          <w:sz w:val="12"/>
          <w:szCs w:val="12"/>
          <w:lang w:val="es-ES"/>
        </w:rPr>
        <w:t>Que, mediante Acuerdo Interministerial No. 00000001, de fecha 12 de marzo de 2020, el Ministerio de Gobierno y el Ministerio de Relaciones Exteriores y Movilidad Humana, dispusieron medidas de prevención para evitar la propagación del coronavirus (COVID-19);</w:t>
      </w:r>
    </w:p>
    <w:p w:rsidR="00D00C64" w:rsidRPr="00397A5A"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2"/>
          <w:szCs w:val="12"/>
          <w:lang w:val="es-ES"/>
        </w:rPr>
      </w:pPr>
      <w:r w:rsidRPr="00397A5A">
        <w:rPr>
          <w:rFonts w:ascii="Century Gothic" w:eastAsia="Meiryo" w:hAnsi="Century Gothic" w:cs="Aparajita"/>
          <w:bCs/>
          <w:sz w:val="12"/>
          <w:szCs w:val="12"/>
          <w:lang w:val="es-ES"/>
        </w:rPr>
        <w:t>Que, el artículo 34 del Estatuto Institucional, estipula que el Consejo Universitario es el órgano colegiado superior y se constituye en la máxima instancia de gobierno de la Universidad Nacional de Chimborazo en el marco de los principios de autonomía y cogobierno.</w:t>
      </w:r>
    </w:p>
    <w:p w:rsidR="00D00C64" w:rsidRPr="00397A5A"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2"/>
          <w:szCs w:val="12"/>
          <w:lang w:val="es-ES"/>
        </w:rPr>
      </w:pPr>
      <w:r w:rsidRPr="00397A5A">
        <w:rPr>
          <w:rFonts w:ascii="Century Gothic" w:eastAsia="Meiryo" w:hAnsi="Century Gothic" w:cs="Aparajita"/>
          <w:bCs/>
          <w:sz w:val="12"/>
          <w:szCs w:val="12"/>
          <w:lang w:val="es-ES"/>
        </w:rPr>
        <w:t>Que, es necesario generar medidas adicionales de prevención a fin de que los servidores y estudiantes universitarios, puedan cumplir sus actividades utilizando mecanismos que salvaguarden el derecho supremo a la salud y a la vida;</w:t>
      </w:r>
    </w:p>
    <w:p w:rsidR="00886CB6" w:rsidRPr="00397A5A" w:rsidRDefault="00886CB6" w:rsidP="00886CB6">
      <w:pPr>
        <w:numPr>
          <w:ilvl w:val="0"/>
          <w:numId w:val="5"/>
        </w:numPr>
        <w:autoSpaceDE w:val="0"/>
        <w:autoSpaceDN w:val="0"/>
        <w:adjustRightInd w:val="0"/>
        <w:spacing w:after="200" w:line="276" w:lineRule="auto"/>
        <w:contextualSpacing/>
        <w:jc w:val="both"/>
        <w:rPr>
          <w:rFonts w:ascii="Century Gothic" w:eastAsia="Meiryo" w:hAnsi="Century Gothic" w:cs="Aparajita"/>
          <w:bCs/>
          <w:sz w:val="12"/>
          <w:szCs w:val="12"/>
          <w:lang w:val="es-ES"/>
        </w:rPr>
      </w:pPr>
      <w:r w:rsidRPr="00397A5A">
        <w:rPr>
          <w:rFonts w:ascii="Century Gothic" w:eastAsia="Meiryo" w:hAnsi="Century Gothic" w:cs="Aparajita"/>
          <w:bCs/>
          <w:sz w:val="12"/>
          <w:szCs w:val="12"/>
          <w:lang w:val="es-ES"/>
        </w:rPr>
        <w:t xml:space="preserve">Que, el artículo </w:t>
      </w:r>
      <w:r w:rsidR="0075679C" w:rsidRPr="00397A5A">
        <w:rPr>
          <w:rFonts w:ascii="Century Gothic" w:eastAsia="Meiryo" w:hAnsi="Century Gothic" w:cs="Aparajita"/>
          <w:bCs/>
          <w:sz w:val="12"/>
          <w:szCs w:val="12"/>
          <w:lang w:val="es-ES"/>
        </w:rPr>
        <w:t>145 del Estatuto determina que d</w:t>
      </w:r>
      <w:r w:rsidRPr="00397A5A">
        <w:rPr>
          <w:rFonts w:ascii="Century Gothic" w:eastAsia="Meiryo" w:hAnsi="Century Gothic" w:cs="Aparajita"/>
          <w:bCs/>
          <w:sz w:val="12"/>
          <w:szCs w:val="12"/>
          <w:lang w:val="es-ES"/>
        </w:rPr>
        <w:t xml:space="preserve">el </w:t>
      </w:r>
      <w:r w:rsidR="0075679C" w:rsidRPr="00397A5A">
        <w:rPr>
          <w:rFonts w:ascii="Century Gothic" w:eastAsia="Meiryo" w:hAnsi="Century Gothic" w:cs="Aparajita"/>
          <w:bCs/>
          <w:sz w:val="12"/>
          <w:szCs w:val="12"/>
          <w:lang w:val="es-ES"/>
        </w:rPr>
        <w:t>Decanato. -</w:t>
      </w:r>
      <w:r w:rsidRPr="00397A5A">
        <w:rPr>
          <w:rFonts w:ascii="Century Gothic" w:eastAsia="Meiryo" w:hAnsi="Century Gothic" w:cs="Aparajita"/>
          <w:bCs/>
          <w:sz w:val="12"/>
          <w:szCs w:val="12"/>
          <w:lang w:val="es-ES"/>
        </w:rPr>
        <w:t xml:space="preserve"> Es la unidad orgánica responsable del proceso de gestión estratégica a nivel de facultad.</w:t>
      </w:r>
    </w:p>
    <w:p w:rsidR="00886CB6" w:rsidRPr="00397A5A" w:rsidRDefault="00886CB6" w:rsidP="00886CB6">
      <w:pPr>
        <w:numPr>
          <w:ilvl w:val="0"/>
          <w:numId w:val="5"/>
        </w:numPr>
        <w:autoSpaceDE w:val="0"/>
        <w:autoSpaceDN w:val="0"/>
        <w:adjustRightInd w:val="0"/>
        <w:spacing w:after="200" w:line="276" w:lineRule="auto"/>
        <w:contextualSpacing/>
        <w:jc w:val="both"/>
        <w:rPr>
          <w:rFonts w:ascii="Century Gothic" w:eastAsia="Meiryo" w:hAnsi="Century Gothic" w:cs="Aparajita"/>
          <w:bCs/>
          <w:sz w:val="12"/>
          <w:szCs w:val="12"/>
          <w:lang w:val="es-ES"/>
        </w:rPr>
      </w:pPr>
      <w:r w:rsidRPr="00397A5A">
        <w:rPr>
          <w:rFonts w:ascii="Century Gothic" w:eastAsia="Meiryo" w:hAnsi="Century Gothic" w:cs="Aparajita"/>
          <w:bCs/>
          <w:sz w:val="12"/>
          <w:szCs w:val="12"/>
          <w:lang w:val="es-ES"/>
        </w:rPr>
        <w:t xml:space="preserve">Que, el artículo 146 del Estatuto determina que son deberes y atribuciones del Decanato: (…) 2. Dirigir, dar seguimiento y evaluar el proceso de gestión estratégica a nivel de Facultad; y, los demás que se establecieran bajo su responsabilidad; 16. Resolver las solicitudes de personal académico, administrativo y estudiantes que no sean competencia expresa de órganos de mayor jerarquía </w:t>
      </w:r>
      <w:proofErr w:type="gramStart"/>
      <w:r w:rsidRPr="00397A5A">
        <w:rPr>
          <w:rFonts w:ascii="Century Gothic" w:eastAsia="Meiryo" w:hAnsi="Century Gothic" w:cs="Aparajita"/>
          <w:bCs/>
          <w:sz w:val="12"/>
          <w:szCs w:val="12"/>
          <w:lang w:val="es-ES"/>
        </w:rPr>
        <w:t>º(</w:t>
      </w:r>
      <w:proofErr w:type="gramEnd"/>
      <w:r w:rsidRPr="00397A5A">
        <w:rPr>
          <w:rFonts w:ascii="Century Gothic" w:eastAsia="Meiryo" w:hAnsi="Century Gothic" w:cs="Aparajita"/>
          <w:bCs/>
          <w:sz w:val="12"/>
          <w:szCs w:val="12"/>
          <w:lang w:val="es-ES"/>
        </w:rPr>
        <w:t>…);</w:t>
      </w:r>
    </w:p>
    <w:p w:rsidR="00596EB5" w:rsidRPr="00E8577F" w:rsidRDefault="00596EB5" w:rsidP="00E8577F">
      <w:pPr>
        <w:numPr>
          <w:ilvl w:val="0"/>
          <w:numId w:val="5"/>
        </w:numPr>
        <w:autoSpaceDE w:val="0"/>
        <w:autoSpaceDN w:val="0"/>
        <w:adjustRightInd w:val="0"/>
        <w:spacing w:after="200" w:line="276" w:lineRule="auto"/>
        <w:contextualSpacing/>
        <w:jc w:val="both"/>
        <w:rPr>
          <w:rFonts w:ascii="Century Gothic" w:eastAsia="Meiryo" w:hAnsi="Century Gothic" w:cs="Aparajita"/>
          <w:b/>
          <w:bCs/>
          <w:sz w:val="12"/>
          <w:szCs w:val="12"/>
          <w:lang w:val="es-EC"/>
        </w:rPr>
      </w:pPr>
      <w:r w:rsidRPr="00397A5A">
        <w:rPr>
          <w:rFonts w:ascii="Century Gothic" w:eastAsia="Meiryo" w:hAnsi="Century Gothic" w:cs="Aparajita"/>
          <w:bCs/>
          <w:sz w:val="12"/>
          <w:szCs w:val="12"/>
          <w:lang w:val="es-ES"/>
        </w:rPr>
        <w:t>Que mediante oficio</w:t>
      </w:r>
      <w:r w:rsidR="0075679C" w:rsidRPr="00397A5A">
        <w:rPr>
          <w:rFonts w:ascii="Century Gothic" w:eastAsia="Meiryo" w:hAnsi="Century Gothic" w:cs="Aparajita"/>
          <w:bCs/>
          <w:sz w:val="12"/>
          <w:szCs w:val="12"/>
          <w:lang w:val="es-ES"/>
        </w:rPr>
        <w:t xml:space="preserve"> S/N</w:t>
      </w:r>
      <w:r w:rsidRPr="00397A5A">
        <w:rPr>
          <w:rFonts w:ascii="Century Gothic" w:eastAsia="Meiryo" w:hAnsi="Century Gothic" w:cs="Aparajita"/>
          <w:bCs/>
          <w:sz w:val="12"/>
          <w:szCs w:val="12"/>
          <w:lang w:val="es-ES"/>
        </w:rPr>
        <w:t xml:space="preserve"> de fecha</w:t>
      </w:r>
      <w:r w:rsidR="00D4695E">
        <w:rPr>
          <w:rFonts w:ascii="Century Gothic" w:eastAsia="Meiryo" w:hAnsi="Century Gothic" w:cs="Aparajita"/>
          <w:bCs/>
          <w:sz w:val="12"/>
          <w:szCs w:val="12"/>
          <w:lang w:val="es-ES"/>
        </w:rPr>
        <w:t xml:space="preserve"> 03</w:t>
      </w:r>
      <w:r w:rsidR="00616284">
        <w:rPr>
          <w:rFonts w:ascii="Century Gothic" w:eastAsia="Meiryo" w:hAnsi="Century Gothic" w:cs="Aparajita"/>
          <w:bCs/>
          <w:sz w:val="12"/>
          <w:szCs w:val="12"/>
          <w:lang w:val="es-ES"/>
        </w:rPr>
        <w:t xml:space="preserve"> </w:t>
      </w:r>
      <w:r w:rsidRPr="00397A5A">
        <w:rPr>
          <w:rFonts w:ascii="Century Gothic" w:eastAsia="Meiryo" w:hAnsi="Century Gothic" w:cs="Aparajita"/>
          <w:bCs/>
          <w:sz w:val="12"/>
          <w:szCs w:val="12"/>
          <w:lang w:val="es-ES"/>
        </w:rPr>
        <w:t xml:space="preserve">de </w:t>
      </w:r>
      <w:r w:rsidR="008C28A3">
        <w:rPr>
          <w:rFonts w:ascii="Century Gothic" w:eastAsia="Meiryo" w:hAnsi="Century Gothic" w:cs="Aparajita"/>
          <w:bCs/>
          <w:sz w:val="12"/>
          <w:szCs w:val="12"/>
          <w:lang w:val="es-ES"/>
        </w:rPr>
        <w:t>mayo</w:t>
      </w:r>
      <w:r w:rsidRPr="00397A5A">
        <w:rPr>
          <w:rFonts w:ascii="Century Gothic" w:eastAsia="Meiryo" w:hAnsi="Century Gothic" w:cs="Aparajita"/>
          <w:bCs/>
          <w:sz w:val="12"/>
          <w:szCs w:val="12"/>
          <w:lang w:val="es-ES"/>
        </w:rPr>
        <w:t xml:space="preserve"> de 202</w:t>
      </w:r>
      <w:r w:rsidR="001A38E3">
        <w:rPr>
          <w:rFonts w:ascii="Century Gothic" w:eastAsia="Meiryo" w:hAnsi="Century Gothic" w:cs="Aparajita"/>
          <w:bCs/>
          <w:sz w:val="12"/>
          <w:szCs w:val="12"/>
          <w:lang w:val="es-ES"/>
        </w:rPr>
        <w:t>1</w:t>
      </w:r>
      <w:r w:rsidRPr="00397A5A">
        <w:rPr>
          <w:rFonts w:ascii="Century Gothic" w:eastAsia="Meiryo" w:hAnsi="Century Gothic" w:cs="Aparajita"/>
          <w:bCs/>
          <w:sz w:val="12"/>
          <w:szCs w:val="12"/>
          <w:lang w:val="es-ES"/>
        </w:rPr>
        <w:t>,</w:t>
      </w:r>
      <w:r w:rsidR="00DD5592" w:rsidRPr="00397A5A">
        <w:rPr>
          <w:rFonts w:ascii="Century Gothic" w:eastAsia="Meiryo" w:hAnsi="Century Gothic" w:cs="Aparajita"/>
          <w:bCs/>
          <w:sz w:val="12"/>
          <w:szCs w:val="12"/>
          <w:lang w:val="es-ES"/>
        </w:rPr>
        <w:t xml:space="preserve"> </w:t>
      </w:r>
      <w:r w:rsidR="008C28A3">
        <w:rPr>
          <w:rFonts w:ascii="Century Gothic" w:eastAsia="Meiryo" w:hAnsi="Century Gothic" w:cs="Aparajita"/>
          <w:bCs/>
          <w:sz w:val="12"/>
          <w:szCs w:val="12"/>
          <w:lang w:val="es-ES"/>
        </w:rPr>
        <w:t xml:space="preserve">el </w:t>
      </w:r>
      <w:r w:rsidR="00D4695E">
        <w:rPr>
          <w:rFonts w:ascii="Century Gothic" w:eastAsia="Meiryo" w:hAnsi="Century Gothic" w:cs="Aparajita"/>
          <w:bCs/>
          <w:sz w:val="12"/>
          <w:szCs w:val="12"/>
          <w:lang w:val="es-ES"/>
        </w:rPr>
        <w:t>Arq. Nelson Muy Cabrera</w:t>
      </w:r>
      <w:r w:rsidR="008C28A3">
        <w:rPr>
          <w:rFonts w:ascii="Century Gothic" w:eastAsia="Meiryo" w:hAnsi="Century Gothic" w:cs="Aparajita"/>
          <w:bCs/>
          <w:sz w:val="12"/>
          <w:szCs w:val="12"/>
          <w:lang w:val="es-ES"/>
        </w:rPr>
        <w:t>,</w:t>
      </w:r>
      <w:r w:rsidR="00E64CD9">
        <w:rPr>
          <w:rFonts w:ascii="Century Gothic" w:eastAsia="Meiryo" w:hAnsi="Century Gothic" w:cs="Aparajita"/>
          <w:bCs/>
          <w:sz w:val="12"/>
          <w:szCs w:val="12"/>
          <w:lang w:val="es-ES"/>
        </w:rPr>
        <w:t xml:space="preserve"> </w:t>
      </w:r>
      <w:r w:rsidR="008C28A3">
        <w:rPr>
          <w:rFonts w:ascii="Century Gothic" w:eastAsia="Meiryo" w:hAnsi="Century Gothic" w:cs="Aparajita"/>
          <w:bCs/>
          <w:sz w:val="12"/>
          <w:szCs w:val="12"/>
          <w:lang w:val="es-ES"/>
        </w:rPr>
        <w:t>Tutor del Proyecto de Investigación</w:t>
      </w:r>
      <w:r w:rsidR="00A40EA2" w:rsidRPr="00E8577F">
        <w:rPr>
          <w:rFonts w:ascii="Century Gothic" w:eastAsia="Meiryo" w:hAnsi="Century Gothic" w:cs="Aparajita"/>
          <w:bCs/>
          <w:sz w:val="12"/>
          <w:szCs w:val="12"/>
          <w:lang w:val="es-ES"/>
        </w:rPr>
        <w:t xml:space="preserve">, solicita se autorice </w:t>
      </w:r>
      <w:r w:rsidRPr="00E8577F">
        <w:rPr>
          <w:rFonts w:ascii="Century Gothic" w:eastAsia="Meiryo" w:hAnsi="Century Gothic" w:cs="Aparajita"/>
          <w:bCs/>
          <w:sz w:val="12"/>
          <w:szCs w:val="12"/>
          <w:lang w:val="es-ES"/>
        </w:rPr>
        <w:t>que el Proyecto de Investigación previo a la obtención del Título de</w:t>
      </w:r>
      <w:r w:rsidR="008C28A3">
        <w:rPr>
          <w:rFonts w:ascii="Century Gothic" w:eastAsia="Meiryo" w:hAnsi="Century Gothic" w:cs="Aparajita"/>
          <w:bCs/>
          <w:sz w:val="12"/>
          <w:szCs w:val="12"/>
          <w:lang w:val="es-ES"/>
        </w:rPr>
        <w:t xml:space="preserve"> Ingenieros</w:t>
      </w:r>
      <w:r w:rsidR="0075679C" w:rsidRPr="00E8577F">
        <w:rPr>
          <w:rFonts w:ascii="Century Gothic" w:eastAsia="Meiryo" w:hAnsi="Century Gothic" w:cs="Aparajita"/>
          <w:bCs/>
          <w:sz w:val="12"/>
          <w:szCs w:val="12"/>
          <w:lang w:val="es-ES"/>
        </w:rPr>
        <w:t xml:space="preserve"> </w:t>
      </w:r>
      <w:r w:rsidR="00D4695E">
        <w:rPr>
          <w:rFonts w:ascii="Century Gothic" w:eastAsia="Meiryo" w:hAnsi="Century Gothic" w:cs="Aparajita"/>
          <w:bCs/>
          <w:sz w:val="12"/>
          <w:szCs w:val="12"/>
          <w:lang w:val="es-ES"/>
        </w:rPr>
        <w:t>Civiles</w:t>
      </w:r>
      <w:r w:rsidR="00A40EA2" w:rsidRPr="00E8577F">
        <w:rPr>
          <w:rFonts w:ascii="Century Gothic" w:eastAsia="Meiryo" w:hAnsi="Century Gothic" w:cs="Aparajita"/>
          <w:bCs/>
          <w:sz w:val="12"/>
          <w:szCs w:val="12"/>
          <w:lang w:val="es-ES"/>
        </w:rPr>
        <w:t xml:space="preserve"> de</w:t>
      </w:r>
      <w:r w:rsidR="00644660">
        <w:rPr>
          <w:rFonts w:ascii="Century Gothic" w:eastAsia="Meiryo" w:hAnsi="Century Gothic" w:cs="Aparajita"/>
          <w:bCs/>
          <w:sz w:val="12"/>
          <w:szCs w:val="12"/>
          <w:lang w:val="es-ES"/>
        </w:rPr>
        <w:t xml:space="preserve"> </w:t>
      </w:r>
      <w:r w:rsidR="00EC07C7">
        <w:rPr>
          <w:rFonts w:ascii="Century Gothic" w:eastAsia="Meiryo" w:hAnsi="Century Gothic" w:cs="Aparajita"/>
          <w:bCs/>
          <w:sz w:val="12"/>
          <w:szCs w:val="12"/>
          <w:lang w:val="es-ES"/>
        </w:rPr>
        <w:t>l</w:t>
      </w:r>
      <w:r w:rsidR="008C28A3">
        <w:rPr>
          <w:rFonts w:ascii="Century Gothic" w:eastAsia="Meiryo" w:hAnsi="Century Gothic" w:cs="Aparajita"/>
          <w:bCs/>
          <w:sz w:val="12"/>
          <w:szCs w:val="12"/>
          <w:lang w:val="es-ES"/>
        </w:rPr>
        <w:t>os</w:t>
      </w:r>
      <w:r w:rsidR="00616284" w:rsidRPr="00E8577F">
        <w:rPr>
          <w:rFonts w:ascii="Century Gothic" w:eastAsia="Meiryo" w:hAnsi="Century Gothic" w:cs="Aparajita"/>
          <w:bCs/>
          <w:sz w:val="12"/>
          <w:szCs w:val="12"/>
          <w:lang w:val="es-ES"/>
        </w:rPr>
        <w:t xml:space="preserve"> </w:t>
      </w:r>
      <w:r w:rsidR="00816990" w:rsidRPr="00E8577F">
        <w:rPr>
          <w:rFonts w:ascii="Century Gothic" w:eastAsia="Meiryo" w:hAnsi="Century Gothic" w:cs="Aparajita"/>
          <w:bCs/>
          <w:sz w:val="12"/>
          <w:szCs w:val="12"/>
          <w:lang w:val="es-ES"/>
        </w:rPr>
        <w:t>Sr</w:t>
      </w:r>
      <w:r w:rsidR="008C28A3">
        <w:rPr>
          <w:rFonts w:ascii="Century Gothic" w:eastAsia="Meiryo" w:hAnsi="Century Gothic" w:cs="Aparajita"/>
          <w:bCs/>
          <w:sz w:val="12"/>
          <w:szCs w:val="12"/>
          <w:lang w:val="es-ES"/>
        </w:rPr>
        <w:t>es</w:t>
      </w:r>
      <w:r w:rsidR="00EC07C7">
        <w:rPr>
          <w:rFonts w:ascii="Century Gothic" w:eastAsia="Meiryo" w:hAnsi="Century Gothic" w:cs="Aparajita"/>
          <w:bCs/>
          <w:sz w:val="12"/>
          <w:szCs w:val="12"/>
          <w:lang w:val="es-ES"/>
        </w:rPr>
        <w:t>.</w:t>
      </w:r>
      <w:r w:rsidR="00816990" w:rsidRPr="00E8577F">
        <w:rPr>
          <w:rFonts w:ascii="Century Gothic" w:eastAsia="Meiryo" w:hAnsi="Century Gothic" w:cs="Aparajita"/>
          <w:bCs/>
          <w:sz w:val="12"/>
          <w:szCs w:val="12"/>
          <w:lang w:val="es-ES"/>
        </w:rPr>
        <w:t xml:space="preserve"> </w:t>
      </w:r>
      <w:r w:rsidR="00D4695E" w:rsidRPr="00D4695E">
        <w:rPr>
          <w:rFonts w:ascii="Century Gothic" w:eastAsia="Meiryo" w:hAnsi="Century Gothic" w:cs="Aparajita"/>
          <w:b/>
          <w:bCs/>
          <w:sz w:val="12"/>
          <w:szCs w:val="12"/>
          <w:lang w:val="es-MX"/>
        </w:rPr>
        <w:t>Cristian Andrés Inca Barahona</w:t>
      </w:r>
      <w:r w:rsidR="00D4695E">
        <w:rPr>
          <w:rFonts w:ascii="Century Gothic" w:eastAsia="Meiryo" w:hAnsi="Century Gothic" w:cs="Aparajita"/>
          <w:bCs/>
          <w:sz w:val="12"/>
          <w:szCs w:val="12"/>
          <w:lang w:val="es-MX"/>
        </w:rPr>
        <w:t> </w:t>
      </w:r>
      <w:r w:rsidR="00D4695E" w:rsidRPr="00D4695E">
        <w:rPr>
          <w:rFonts w:ascii="Century Gothic" w:eastAsia="Meiryo" w:hAnsi="Century Gothic" w:cs="Aparajita"/>
          <w:bCs/>
          <w:sz w:val="12"/>
          <w:szCs w:val="12"/>
          <w:lang w:val="es-MX"/>
        </w:rPr>
        <w:t>y </w:t>
      </w:r>
      <w:r w:rsidR="00D4695E" w:rsidRPr="00D4695E">
        <w:rPr>
          <w:rFonts w:ascii="Century Gothic" w:eastAsia="Meiryo" w:hAnsi="Century Gothic" w:cs="Aparajita"/>
          <w:b/>
          <w:bCs/>
          <w:sz w:val="12"/>
          <w:szCs w:val="12"/>
          <w:lang w:val="es-MX"/>
        </w:rPr>
        <w:t>Jessica Janeth Puente Pulistar</w:t>
      </w:r>
      <w:r w:rsidR="00A40EA2" w:rsidRPr="008C28A3">
        <w:rPr>
          <w:rFonts w:ascii="Century Gothic" w:eastAsia="Meiryo" w:hAnsi="Century Gothic" w:cs="Aparajita"/>
          <w:bCs/>
          <w:sz w:val="12"/>
          <w:szCs w:val="12"/>
          <w:lang w:val="es-ES"/>
        </w:rPr>
        <w:t xml:space="preserve"> </w:t>
      </w:r>
      <w:r w:rsidR="00A40EA2" w:rsidRPr="00E8577F">
        <w:rPr>
          <w:rFonts w:ascii="Century Gothic" w:eastAsia="Meiryo" w:hAnsi="Century Gothic" w:cs="Aparajita"/>
          <w:bCs/>
          <w:sz w:val="12"/>
          <w:szCs w:val="12"/>
          <w:lang w:val="es-ES"/>
        </w:rPr>
        <w:t>con el nombre</w:t>
      </w:r>
      <w:r w:rsidR="00192061" w:rsidRPr="00E8577F">
        <w:rPr>
          <w:rFonts w:ascii="Century Gothic" w:eastAsia="Meiryo" w:hAnsi="Century Gothic" w:cs="Aparajita"/>
          <w:bCs/>
          <w:sz w:val="12"/>
          <w:szCs w:val="12"/>
          <w:lang w:val="es-ES"/>
        </w:rPr>
        <w:t xml:space="preserve"> </w:t>
      </w:r>
      <w:r w:rsidR="00C22125" w:rsidRPr="00E8577F">
        <w:rPr>
          <w:rFonts w:ascii="Century Gothic" w:eastAsia="Meiryo" w:hAnsi="Century Gothic" w:cs="Aparajita"/>
          <w:b/>
          <w:bCs/>
          <w:sz w:val="12"/>
          <w:szCs w:val="12"/>
        </w:rPr>
        <w:t>“</w:t>
      </w:r>
      <w:r w:rsidR="00D4695E" w:rsidRPr="00D4695E">
        <w:rPr>
          <w:rFonts w:ascii="Century Gothic" w:eastAsia="Meiryo" w:hAnsi="Century Gothic" w:cs="Aparajita"/>
          <w:b/>
          <w:bCs/>
          <w:sz w:val="12"/>
          <w:szCs w:val="12"/>
          <w:lang w:bidi="es-ES"/>
        </w:rPr>
        <w:t>ESTUDIO DE LA ACCESIBILIDAD DE LOS PARQUES ANTONIO JOSE DE SUCRE Y PEDRO VICENTE MALDONADO DE LA CIUDAD DE RIOBAMBA, PROVINCIA DE CHIMBORAZO</w:t>
      </w:r>
      <w:r w:rsidR="00DD3F2C" w:rsidRPr="00E8577F">
        <w:rPr>
          <w:rFonts w:ascii="Century Gothic" w:eastAsia="Meiryo" w:hAnsi="Century Gothic" w:cs="Aparajita"/>
          <w:b/>
          <w:bCs/>
          <w:sz w:val="12"/>
          <w:szCs w:val="12"/>
          <w:lang w:val="es-ES"/>
        </w:rPr>
        <w:t>”</w:t>
      </w:r>
      <w:r w:rsidR="00A40EA2" w:rsidRPr="00E8577F">
        <w:rPr>
          <w:rFonts w:ascii="Century Gothic" w:eastAsia="Meiryo" w:hAnsi="Century Gothic" w:cs="Aparajita"/>
          <w:bCs/>
          <w:sz w:val="12"/>
          <w:szCs w:val="12"/>
          <w:lang w:val="es-ES"/>
        </w:rPr>
        <w:t xml:space="preserve">, </w:t>
      </w:r>
      <w:r w:rsidR="00DD3F2C" w:rsidRPr="00E8577F">
        <w:rPr>
          <w:rFonts w:ascii="Century Gothic" w:eastAsia="Meiryo" w:hAnsi="Century Gothic" w:cs="Aparajita"/>
          <w:bCs/>
          <w:sz w:val="12"/>
          <w:szCs w:val="12"/>
          <w:lang w:val="es-ES"/>
        </w:rPr>
        <w:t>no sea publicado en la plataforma de registro de SENESCYT , únicamente sea publicado su resumen, debido a que al encontrarse en las líneas de investigación de la carrera y a la relevancia de la investigación se encuentra dicho proyecto en proceso de publicación.</w:t>
      </w:r>
    </w:p>
    <w:p w:rsidR="00814190" w:rsidRPr="00397A5A" w:rsidRDefault="00814190"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2"/>
          <w:szCs w:val="12"/>
          <w:lang w:val="es-ES"/>
        </w:rPr>
      </w:pPr>
      <w:r w:rsidRPr="00397A5A">
        <w:rPr>
          <w:rFonts w:ascii="Century Gothic" w:eastAsia="Meiryo" w:hAnsi="Century Gothic" w:cs="Aparajita"/>
          <w:bCs/>
          <w:sz w:val="12"/>
          <w:szCs w:val="12"/>
        </w:rPr>
        <w:t>REFORMA DE LA RESOLUCIÓN No. 0285-HCU-21-12-2017: RESOLUCIÓN No. 0399-CU-09-12-2019: REGISTRO EN EL SNIESE DEL PROYECTO DE GRADUACIÓN, MIENTRAS SE EXPIDE LA PATENTE DE PROTECCIÓN DEL PRODUCTO DE LA INVESTIGACIÓN TECNOLÓGICA, EN LOS PROCESOS DE TITULACIÓN ESTUDIANTIL</w:t>
      </w:r>
      <w:r w:rsidR="00596EB5" w:rsidRPr="00397A5A">
        <w:rPr>
          <w:rFonts w:ascii="Century Gothic" w:eastAsia="Meiryo" w:hAnsi="Century Gothic" w:cs="Aparajita"/>
          <w:bCs/>
          <w:sz w:val="12"/>
          <w:szCs w:val="12"/>
        </w:rPr>
        <w:t xml:space="preserve">, en su parte pertinente, </w:t>
      </w:r>
      <w:proofErr w:type="gramStart"/>
      <w:r w:rsidR="00596EB5" w:rsidRPr="00397A5A">
        <w:rPr>
          <w:rFonts w:ascii="Century Gothic" w:eastAsia="Meiryo" w:hAnsi="Century Gothic" w:cs="Aparajita"/>
          <w:bCs/>
          <w:sz w:val="12"/>
          <w:szCs w:val="12"/>
        </w:rPr>
        <w:t>señala”(</w:t>
      </w:r>
      <w:proofErr w:type="gramEnd"/>
      <w:r w:rsidR="00596EB5" w:rsidRPr="00397A5A">
        <w:rPr>
          <w:rFonts w:ascii="Century Gothic" w:eastAsia="Meiryo" w:hAnsi="Century Gothic" w:cs="Aparajita"/>
          <w:bCs/>
          <w:sz w:val="12"/>
          <w:szCs w:val="12"/>
        </w:rPr>
        <w:t>…) RESUELVE: acoge el pedido presentado; y, por consiguiente autorizar y disponer la reforma de la Resolución Nº0285-HCU-21-12-2017, la misma que contendrá el texto, siguiente:</w:t>
      </w:r>
    </w:p>
    <w:p w:rsidR="00596EB5" w:rsidRPr="00397A5A" w:rsidRDefault="00596EB5" w:rsidP="00596EB5">
      <w:pPr>
        <w:autoSpaceDE w:val="0"/>
        <w:autoSpaceDN w:val="0"/>
        <w:adjustRightInd w:val="0"/>
        <w:spacing w:after="200" w:line="276" w:lineRule="auto"/>
        <w:ind w:left="708"/>
        <w:contextualSpacing/>
        <w:jc w:val="both"/>
        <w:rPr>
          <w:rFonts w:ascii="Century Gothic" w:eastAsia="Meiryo" w:hAnsi="Century Gothic" w:cs="Aparajita"/>
          <w:bCs/>
          <w:sz w:val="12"/>
          <w:szCs w:val="12"/>
        </w:rPr>
      </w:pPr>
      <w:r w:rsidRPr="00397A5A">
        <w:rPr>
          <w:rFonts w:ascii="Century Gothic" w:eastAsia="Meiryo" w:hAnsi="Century Gothic" w:cs="Aparajita"/>
          <w:bCs/>
          <w:sz w:val="12"/>
          <w:szCs w:val="12"/>
        </w:rPr>
        <w:t xml:space="preserve">Con fundamento en lo expresado, el Consejo Universitario con sujeción a lo determinado por el artículo 35 del Estatuto, resuelve autorizar que para este tipo de casos, en los procesos de graduación y titulación, se registre como link de la tesis, el resumen del trabajo de titulación, documento que en base a la autonomía universitaria, considerado las áreas de propiedad intelectual determinadas por el Organismo Rector en derechos intelectuales, SENADI (Servicio Nacional de Derechos Intelectuales), como son: derechos de autor y derechos conexos; propiedad industrial; obtenciones vegetales y conocimientos tradicionales; con la condición de reservado, queda bajo la responsabilidad de la UNACH; y, una vez que se cuente con la patente respectiva, se ingresará el documento final. </w:t>
      </w:r>
    </w:p>
    <w:p w:rsidR="00596EB5" w:rsidRPr="00397A5A" w:rsidRDefault="00596EB5" w:rsidP="00596EB5">
      <w:pPr>
        <w:autoSpaceDE w:val="0"/>
        <w:autoSpaceDN w:val="0"/>
        <w:adjustRightInd w:val="0"/>
        <w:spacing w:after="200" w:line="276" w:lineRule="auto"/>
        <w:ind w:left="708"/>
        <w:contextualSpacing/>
        <w:jc w:val="both"/>
        <w:rPr>
          <w:rFonts w:ascii="Century Gothic" w:eastAsia="Meiryo" w:hAnsi="Century Gothic" w:cs="Aparajita"/>
          <w:bCs/>
          <w:sz w:val="12"/>
          <w:szCs w:val="12"/>
        </w:rPr>
      </w:pPr>
    </w:p>
    <w:p w:rsidR="00596EB5" w:rsidRPr="00397A5A" w:rsidRDefault="00596EB5" w:rsidP="00596EB5">
      <w:pPr>
        <w:autoSpaceDE w:val="0"/>
        <w:autoSpaceDN w:val="0"/>
        <w:adjustRightInd w:val="0"/>
        <w:spacing w:after="200" w:line="276" w:lineRule="auto"/>
        <w:ind w:left="708"/>
        <w:contextualSpacing/>
        <w:jc w:val="both"/>
        <w:rPr>
          <w:rFonts w:ascii="Century Gothic" w:eastAsia="Meiryo" w:hAnsi="Century Gothic" w:cs="Aparajita"/>
          <w:bCs/>
          <w:sz w:val="12"/>
          <w:szCs w:val="12"/>
        </w:rPr>
      </w:pPr>
      <w:r w:rsidRPr="00397A5A">
        <w:rPr>
          <w:rFonts w:ascii="Century Gothic" w:eastAsia="Meiryo" w:hAnsi="Century Gothic" w:cs="Aparajita"/>
          <w:bCs/>
          <w:sz w:val="12"/>
          <w:szCs w:val="12"/>
        </w:rPr>
        <w:t>Para acceder al procedimiento que se determina, los estudiantes deberán presentar la solicitud oportuna y los documentos justificativos pertinentes; en virtud de lo cual y contando con la autorización respectiva, podrán ser beneficiarios de lo contemplado en la presente resolución.</w:t>
      </w:r>
    </w:p>
    <w:p w:rsidR="00596EB5" w:rsidRPr="00397A5A" w:rsidRDefault="00596EB5" w:rsidP="00596EB5">
      <w:pPr>
        <w:autoSpaceDE w:val="0"/>
        <w:autoSpaceDN w:val="0"/>
        <w:adjustRightInd w:val="0"/>
        <w:spacing w:after="200" w:line="276" w:lineRule="auto"/>
        <w:ind w:left="708"/>
        <w:contextualSpacing/>
        <w:jc w:val="both"/>
        <w:rPr>
          <w:rFonts w:ascii="Century Gothic" w:eastAsia="Meiryo" w:hAnsi="Century Gothic" w:cs="Aparajita"/>
          <w:bCs/>
          <w:sz w:val="12"/>
          <w:szCs w:val="12"/>
        </w:rPr>
      </w:pPr>
    </w:p>
    <w:p w:rsidR="00596EB5" w:rsidRPr="00397A5A" w:rsidRDefault="00596EB5" w:rsidP="00596EB5">
      <w:pPr>
        <w:autoSpaceDE w:val="0"/>
        <w:autoSpaceDN w:val="0"/>
        <w:adjustRightInd w:val="0"/>
        <w:spacing w:after="200" w:line="276" w:lineRule="auto"/>
        <w:ind w:left="708"/>
        <w:contextualSpacing/>
        <w:jc w:val="both"/>
        <w:rPr>
          <w:rFonts w:ascii="Century Gothic" w:eastAsia="Meiryo" w:hAnsi="Century Gothic" w:cs="Aparajita"/>
          <w:bCs/>
          <w:sz w:val="12"/>
          <w:szCs w:val="12"/>
        </w:rPr>
      </w:pPr>
      <w:r w:rsidRPr="00397A5A">
        <w:rPr>
          <w:rFonts w:ascii="Century Gothic" w:eastAsia="Meiryo" w:hAnsi="Century Gothic" w:cs="Aparajita"/>
          <w:bCs/>
          <w:sz w:val="12"/>
          <w:szCs w:val="12"/>
        </w:rPr>
        <w:t xml:space="preserve">Por consiguiente, cumplido el proceso señalado en el inciso anterior, se atenderán los trámites relacionados con la graduación y titulación del estudiante; y, se expedirá el título pertinente. </w:t>
      </w:r>
    </w:p>
    <w:p w:rsidR="00596EB5" w:rsidRPr="00397A5A" w:rsidRDefault="00596EB5" w:rsidP="00596EB5">
      <w:pPr>
        <w:autoSpaceDE w:val="0"/>
        <w:autoSpaceDN w:val="0"/>
        <w:adjustRightInd w:val="0"/>
        <w:spacing w:after="200" w:line="276" w:lineRule="auto"/>
        <w:ind w:left="708"/>
        <w:contextualSpacing/>
        <w:jc w:val="both"/>
        <w:rPr>
          <w:rFonts w:ascii="Century Gothic" w:eastAsia="Meiryo" w:hAnsi="Century Gothic" w:cs="Aparajita"/>
          <w:bCs/>
          <w:sz w:val="12"/>
          <w:szCs w:val="12"/>
        </w:rPr>
      </w:pPr>
    </w:p>
    <w:p w:rsidR="00596EB5" w:rsidRPr="00397A5A" w:rsidRDefault="00596EB5" w:rsidP="00596EB5">
      <w:pPr>
        <w:autoSpaceDE w:val="0"/>
        <w:autoSpaceDN w:val="0"/>
        <w:adjustRightInd w:val="0"/>
        <w:spacing w:after="200" w:line="276" w:lineRule="auto"/>
        <w:ind w:left="708"/>
        <w:contextualSpacing/>
        <w:jc w:val="both"/>
        <w:rPr>
          <w:rFonts w:ascii="Century Gothic" w:eastAsia="Meiryo" w:hAnsi="Century Gothic" w:cs="Aparajita"/>
          <w:bCs/>
          <w:sz w:val="12"/>
          <w:szCs w:val="12"/>
          <w:lang w:val="es-ES"/>
        </w:rPr>
      </w:pPr>
      <w:r w:rsidRPr="00397A5A">
        <w:rPr>
          <w:rFonts w:ascii="Century Gothic" w:eastAsia="Meiryo" w:hAnsi="Century Gothic" w:cs="Aparajita"/>
          <w:bCs/>
          <w:sz w:val="12"/>
          <w:szCs w:val="12"/>
        </w:rPr>
        <w:t>El control respectivo, lo ejercerán las instancias que correspondan de la Facultad y de la Biblioteca Institucional.</w:t>
      </w:r>
    </w:p>
    <w:p w:rsidR="0045514B" w:rsidRPr="00397A5A" w:rsidRDefault="0045514B" w:rsidP="0045514B">
      <w:pPr>
        <w:autoSpaceDE w:val="0"/>
        <w:autoSpaceDN w:val="0"/>
        <w:adjustRightInd w:val="0"/>
        <w:ind w:right="1"/>
        <w:jc w:val="both"/>
        <w:rPr>
          <w:rFonts w:ascii="Century Gothic" w:hAnsi="Century Gothic" w:cs="Century Gothic"/>
          <w:noProof/>
          <w:sz w:val="12"/>
          <w:szCs w:val="12"/>
        </w:rPr>
      </w:pPr>
    </w:p>
    <w:p w:rsidR="00886CB6" w:rsidRPr="00397A5A" w:rsidRDefault="00886CB6" w:rsidP="00886CB6">
      <w:pPr>
        <w:autoSpaceDE w:val="0"/>
        <w:autoSpaceDN w:val="0"/>
        <w:adjustRightInd w:val="0"/>
        <w:ind w:right="1"/>
        <w:jc w:val="center"/>
        <w:rPr>
          <w:rFonts w:ascii="Century Gothic" w:hAnsi="Century Gothic" w:cs="Century Gothic"/>
          <w:noProof/>
          <w:sz w:val="12"/>
          <w:szCs w:val="12"/>
        </w:rPr>
      </w:pPr>
    </w:p>
    <w:p w:rsidR="00886CB6" w:rsidRPr="00397A5A" w:rsidRDefault="00886CB6" w:rsidP="00886CB6">
      <w:pPr>
        <w:autoSpaceDE w:val="0"/>
        <w:autoSpaceDN w:val="0"/>
        <w:adjustRightInd w:val="0"/>
        <w:ind w:right="1"/>
        <w:jc w:val="center"/>
        <w:rPr>
          <w:rFonts w:ascii="Century Gothic" w:hAnsi="Century Gothic" w:cs="Century Gothic"/>
          <w:noProof/>
          <w:sz w:val="12"/>
          <w:szCs w:val="12"/>
        </w:rPr>
      </w:pPr>
    </w:p>
    <w:p w:rsidR="0045514B" w:rsidRPr="00397A5A" w:rsidRDefault="0045514B" w:rsidP="00886CB6">
      <w:pPr>
        <w:autoSpaceDE w:val="0"/>
        <w:autoSpaceDN w:val="0"/>
        <w:adjustRightInd w:val="0"/>
        <w:ind w:right="1"/>
        <w:jc w:val="center"/>
        <w:rPr>
          <w:rFonts w:ascii="Century Gothic" w:hAnsi="Century Gothic" w:cs="Century Gothic"/>
          <w:i/>
          <w:noProof/>
          <w:sz w:val="12"/>
          <w:szCs w:val="12"/>
        </w:rPr>
      </w:pPr>
      <w:r w:rsidRPr="00397A5A">
        <w:rPr>
          <w:rFonts w:ascii="Century Gothic" w:hAnsi="Century Gothic" w:cs="Century Gothic"/>
          <w:noProof/>
          <w:sz w:val="12"/>
          <w:szCs w:val="12"/>
        </w:rPr>
        <w:t>Por lo expresado, de conformidad con las normativas enunciadas y en uso de las atribuciones determinadas en el artículo 146 del Estatuto Universitario, vigente;</w:t>
      </w:r>
    </w:p>
    <w:p w:rsidR="0045514B" w:rsidRPr="00397A5A" w:rsidRDefault="0045514B" w:rsidP="0045514B">
      <w:pPr>
        <w:autoSpaceDE w:val="0"/>
        <w:autoSpaceDN w:val="0"/>
        <w:adjustRightInd w:val="0"/>
        <w:jc w:val="center"/>
        <w:rPr>
          <w:rFonts w:ascii="Century Gothic" w:hAnsi="Century Gothic" w:cs="Century Gothic"/>
          <w:b/>
          <w:bCs/>
          <w:i/>
          <w:sz w:val="12"/>
          <w:szCs w:val="12"/>
        </w:rPr>
      </w:pPr>
    </w:p>
    <w:p w:rsidR="005202A7" w:rsidRPr="00397A5A" w:rsidRDefault="005202A7" w:rsidP="0045514B">
      <w:pPr>
        <w:autoSpaceDE w:val="0"/>
        <w:autoSpaceDN w:val="0"/>
        <w:adjustRightInd w:val="0"/>
        <w:jc w:val="center"/>
        <w:rPr>
          <w:rFonts w:ascii="Century Gothic" w:hAnsi="Century Gothic" w:cs="Century Gothic"/>
          <w:b/>
          <w:bCs/>
          <w:sz w:val="12"/>
          <w:szCs w:val="12"/>
        </w:rPr>
      </w:pPr>
    </w:p>
    <w:p w:rsidR="0045514B" w:rsidRPr="00397A5A" w:rsidRDefault="0045514B" w:rsidP="0045514B">
      <w:pPr>
        <w:autoSpaceDE w:val="0"/>
        <w:autoSpaceDN w:val="0"/>
        <w:adjustRightInd w:val="0"/>
        <w:jc w:val="center"/>
        <w:rPr>
          <w:rFonts w:ascii="Century Gothic" w:hAnsi="Century Gothic" w:cs="Century Gothic"/>
          <w:b/>
          <w:bCs/>
          <w:i/>
          <w:sz w:val="12"/>
          <w:szCs w:val="12"/>
        </w:rPr>
      </w:pPr>
      <w:r w:rsidRPr="00397A5A">
        <w:rPr>
          <w:rFonts w:ascii="Century Gothic" w:hAnsi="Century Gothic" w:cs="Century Gothic"/>
          <w:b/>
          <w:bCs/>
          <w:sz w:val="12"/>
          <w:szCs w:val="12"/>
        </w:rPr>
        <w:t>RESUELVO:</w:t>
      </w:r>
    </w:p>
    <w:p w:rsidR="0045514B" w:rsidRPr="00397A5A" w:rsidRDefault="0045514B" w:rsidP="0045514B">
      <w:pPr>
        <w:autoSpaceDE w:val="0"/>
        <w:autoSpaceDN w:val="0"/>
        <w:adjustRightInd w:val="0"/>
        <w:jc w:val="center"/>
        <w:rPr>
          <w:rFonts w:ascii="Century Gothic" w:hAnsi="Century Gothic" w:cs="Century Gothic"/>
          <w:b/>
          <w:bCs/>
          <w:i/>
          <w:sz w:val="12"/>
          <w:szCs w:val="12"/>
        </w:rPr>
      </w:pPr>
    </w:p>
    <w:p w:rsidR="00A8582A" w:rsidRPr="00397A5A" w:rsidRDefault="00596EB5" w:rsidP="0045004E">
      <w:pPr>
        <w:autoSpaceDE w:val="0"/>
        <w:autoSpaceDN w:val="0"/>
        <w:adjustRightInd w:val="0"/>
        <w:jc w:val="both"/>
        <w:rPr>
          <w:rFonts w:ascii="Century Gothic" w:hAnsi="Century Gothic"/>
          <w:sz w:val="12"/>
          <w:szCs w:val="12"/>
        </w:rPr>
      </w:pPr>
      <w:r w:rsidRPr="00397A5A">
        <w:rPr>
          <w:rFonts w:ascii="Century Gothic" w:hAnsi="Century Gothic" w:cs="Century Gothic"/>
          <w:bCs/>
          <w:sz w:val="12"/>
          <w:szCs w:val="12"/>
        </w:rPr>
        <w:t>Autorizar a</w:t>
      </w:r>
      <w:r w:rsidR="007346E4">
        <w:rPr>
          <w:rFonts w:ascii="Century Gothic" w:hAnsi="Century Gothic" w:cs="Century Gothic"/>
          <w:bCs/>
          <w:sz w:val="12"/>
          <w:szCs w:val="12"/>
        </w:rPr>
        <w:t xml:space="preserve"> </w:t>
      </w:r>
      <w:r w:rsidR="003B6C54">
        <w:rPr>
          <w:rFonts w:ascii="Century Gothic" w:hAnsi="Century Gothic" w:cs="Century Gothic"/>
          <w:bCs/>
          <w:sz w:val="12"/>
          <w:szCs w:val="12"/>
        </w:rPr>
        <w:t xml:space="preserve">los </w:t>
      </w:r>
      <w:r w:rsidR="003B6C54" w:rsidRPr="00E8577F">
        <w:rPr>
          <w:rFonts w:ascii="Century Gothic" w:eastAsia="Meiryo" w:hAnsi="Century Gothic" w:cs="Aparajita"/>
          <w:bCs/>
          <w:sz w:val="12"/>
          <w:szCs w:val="12"/>
          <w:lang w:val="es-ES"/>
        </w:rPr>
        <w:t>Sr</w:t>
      </w:r>
      <w:r w:rsidR="003B6C54">
        <w:rPr>
          <w:rFonts w:ascii="Century Gothic" w:eastAsia="Meiryo" w:hAnsi="Century Gothic" w:cs="Aparajita"/>
          <w:bCs/>
          <w:sz w:val="12"/>
          <w:szCs w:val="12"/>
          <w:lang w:val="es-ES"/>
        </w:rPr>
        <w:t>es</w:t>
      </w:r>
      <w:r w:rsidR="00D4695E">
        <w:rPr>
          <w:rFonts w:ascii="Century Gothic" w:eastAsia="Meiryo" w:hAnsi="Century Gothic" w:cs="Aparajita"/>
          <w:bCs/>
          <w:sz w:val="12"/>
          <w:szCs w:val="12"/>
          <w:lang w:val="es-ES"/>
        </w:rPr>
        <w:t>.</w:t>
      </w:r>
      <w:r w:rsidR="00D4695E" w:rsidRPr="00D4695E">
        <w:t xml:space="preserve"> </w:t>
      </w:r>
      <w:r w:rsidR="00D4695E" w:rsidRPr="00D4695E">
        <w:rPr>
          <w:rFonts w:ascii="Century Gothic" w:eastAsia="Meiryo" w:hAnsi="Century Gothic" w:cs="Aparajita"/>
          <w:bCs/>
          <w:sz w:val="12"/>
          <w:szCs w:val="12"/>
          <w:lang w:val="es-ES"/>
        </w:rPr>
        <w:t>Cristian Andrés Inca Barahona y Jessica Janeth Puente Pulistar</w:t>
      </w:r>
      <w:bookmarkStart w:id="0" w:name="_GoBack"/>
      <w:bookmarkEnd w:id="0"/>
      <w:r w:rsidR="00A40EA2" w:rsidRPr="00D4695E">
        <w:rPr>
          <w:rFonts w:ascii="Century Gothic" w:eastAsia="Meiryo" w:hAnsi="Century Gothic" w:cs="Aparajita"/>
          <w:bCs/>
          <w:sz w:val="12"/>
          <w:szCs w:val="12"/>
          <w:lang w:val="es-ES"/>
        </w:rPr>
        <w:t>,</w:t>
      </w:r>
      <w:r w:rsidR="00914EF0" w:rsidRPr="00397A5A">
        <w:rPr>
          <w:rFonts w:ascii="Century Gothic" w:eastAsia="Meiryo" w:hAnsi="Century Gothic" w:cs="Aparajita"/>
          <w:bCs/>
          <w:sz w:val="12"/>
          <w:szCs w:val="12"/>
          <w:lang w:val="es-ES"/>
        </w:rPr>
        <w:t xml:space="preserve"> graduad</w:t>
      </w:r>
      <w:r w:rsidR="003B6C54">
        <w:rPr>
          <w:rFonts w:ascii="Century Gothic" w:eastAsia="Meiryo" w:hAnsi="Century Gothic" w:cs="Aparajita"/>
          <w:bCs/>
          <w:sz w:val="12"/>
          <w:szCs w:val="12"/>
          <w:lang w:val="es-ES"/>
        </w:rPr>
        <w:t>os</w:t>
      </w:r>
      <w:r w:rsidR="00EA744E">
        <w:rPr>
          <w:rFonts w:ascii="Century Gothic" w:eastAsia="Meiryo" w:hAnsi="Century Gothic" w:cs="Aparajita"/>
          <w:bCs/>
          <w:sz w:val="12"/>
          <w:szCs w:val="12"/>
          <w:lang w:val="es-ES"/>
        </w:rPr>
        <w:t xml:space="preserve"> </w:t>
      </w:r>
      <w:r w:rsidR="00914EF0" w:rsidRPr="00397A5A">
        <w:rPr>
          <w:rFonts w:ascii="Century Gothic" w:eastAsia="Meiryo" w:hAnsi="Century Gothic" w:cs="Aparajita"/>
          <w:bCs/>
          <w:sz w:val="12"/>
          <w:szCs w:val="12"/>
          <w:lang w:val="es-ES"/>
        </w:rPr>
        <w:t xml:space="preserve">de la Carrera de </w:t>
      </w:r>
      <w:r w:rsidR="008C1D61" w:rsidRPr="00397A5A">
        <w:rPr>
          <w:rFonts w:ascii="Century Gothic" w:eastAsia="Meiryo" w:hAnsi="Century Gothic" w:cs="Aparajita"/>
          <w:bCs/>
          <w:sz w:val="12"/>
          <w:szCs w:val="12"/>
          <w:lang w:val="es-ES"/>
        </w:rPr>
        <w:t xml:space="preserve">Ingeniería </w:t>
      </w:r>
      <w:r w:rsidR="00D4695E">
        <w:rPr>
          <w:rFonts w:ascii="Century Gothic" w:eastAsia="Meiryo" w:hAnsi="Century Gothic" w:cs="Aparajita"/>
          <w:bCs/>
          <w:sz w:val="12"/>
          <w:szCs w:val="12"/>
          <w:lang w:val="es-ES"/>
        </w:rPr>
        <w:t xml:space="preserve">Civil </w:t>
      </w:r>
      <w:r w:rsidR="0045004E" w:rsidRPr="00397A5A">
        <w:rPr>
          <w:rFonts w:ascii="Century Gothic" w:eastAsia="Meiryo" w:hAnsi="Century Gothic" w:cs="Aparajita"/>
          <w:bCs/>
          <w:sz w:val="12"/>
          <w:szCs w:val="12"/>
        </w:rPr>
        <w:t>registre como link de la tesis, el resumen del trabajo de titulación, documento que en base a la autonomía universitaria, considerado las áreas de propiedad intelectual determinadas por el Organismo Rector en derechos intelectuales, SENADI (Servicio Nacional de Derechos Intelectuales), como son: derechos de autor y derechos conexos; propiedad industrial; obtenciones vegetales y conocimientos tradicionales; con la condición de reservado, queda bajo la responsabilidad de la UNACH; y, una vez que se cuente con la patente respectiva, se ingresará el documento final.</w:t>
      </w:r>
    </w:p>
    <w:p w:rsidR="00A8582A" w:rsidRPr="00397A5A" w:rsidRDefault="00A8582A" w:rsidP="00AC4812">
      <w:pPr>
        <w:jc w:val="center"/>
        <w:rPr>
          <w:rFonts w:ascii="Century Gothic" w:hAnsi="Century Gothic"/>
          <w:sz w:val="12"/>
          <w:szCs w:val="12"/>
        </w:rPr>
      </w:pPr>
    </w:p>
    <w:p w:rsidR="006F2C0D" w:rsidRPr="00397A5A" w:rsidRDefault="006F2C0D" w:rsidP="00AC4812">
      <w:pPr>
        <w:jc w:val="center"/>
        <w:rPr>
          <w:rFonts w:ascii="Century Gothic" w:hAnsi="Century Gothic"/>
          <w:sz w:val="12"/>
          <w:szCs w:val="12"/>
        </w:rPr>
      </w:pPr>
    </w:p>
    <w:p w:rsidR="00E03CD9" w:rsidRPr="00397A5A" w:rsidRDefault="00E03CD9" w:rsidP="00AC4812">
      <w:pPr>
        <w:jc w:val="center"/>
        <w:rPr>
          <w:rFonts w:ascii="Century Gothic" w:hAnsi="Century Gothic"/>
          <w:sz w:val="12"/>
          <w:szCs w:val="12"/>
        </w:rPr>
      </w:pPr>
      <w:r w:rsidRPr="00397A5A">
        <w:rPr>
          <w:rFonts w:ascii="Century Gothic" w:hAnsi="Century Gothic"/>
          <w:sz w:val="12"/>
          <w:szCs w:val="12"/>
        </w:rPr>
        <w:t xml:space="preserve">Dado y firmado en la ciudad de Riobamba el día </w:t>
      </w:r>
      <w:r w:rsidR="002409B6">
        <w:rPr>
          <w:rFonts w:ascii="Century Gothic" w:hAnsi="Century Gothic"/>
          <w:sz w:val="12"/>
          <w:szCs w:val="12"/>
        </w:rPr>
        <w:t>05</w:t>
      </w:r>
      <w:r w:rsidR="00171F55" w:rsidRPr="00397A5A">
        <w:rPr>
          <w:rFonts w:ascii="Century Gothic" w:hAnsi="Century Gothic"/>
          <w:sz w:val="12"/>
          <w:szCs w:val="12"/>
        </w:rPr>
        <w:t xml:space="preserve"> </w:t>
      </w:r>
      <w:r w:rsidRPr="00397A5A">
        <w:rPr>
          <w:rFonts w:ascii="Century Gothic" w:hAnsi="Century Gothic"/>
          <w:sz w:val="12"/>
          <w:szCs w:val="12"/>
        </w:rPr>
        <w:t xml:space="preserve">de </w:t>
      </w:r>
      <w:r w:rsidR="002409B6">
        <w:rPr>
          <w:rFonts w:ascii="Century Gothic" w:hAnsi="Century Gothic"/>
          <w:sz w:val="12"/>
          <w:szCs w:val="12"/>
        </w:rPr>
        <w:t>mayo</w:t>
      </w:r>
      <w:r w:rsidR="00085992">
        <w:rPr>
          <w:rFonts w:ascii="Century Gothic" w:hAnsi="Century Gothic"/>
          <w:sz w:val="12"/>
          <w:szCs w:val="12"/>
        </w:rPr>
        <w:t xml:space="preserve"> </w:t>
      </w:r>
      <w:r w:rsidR="00EA744E">
        <w:rPr>
          <w:rFonts w:ascii="Century Gothic" w:hAnsi="Century Gothic"/>
          <w:sz w:val="12"/>
          <w:szCs w:val="12"/>
        </w:rPr>
        <w:t>de 2021.</w:t>
      </w:r>
    </w:p>
    <w:p w:rsidR="00852837" w:rsidRPr="00397A5A" w:rsidRDefault="00852837" w:rsidP="00AC4812">
      <w:pPr>
        <w:jc w:val="center"/>
        <w:rPr>
          <w:rFonts w:ascii="Century Gothic" w:hAnsi="Century Gothic"/>
          <w:i/>
          <w:sz w:val="12"/>
          <w:szCs w:val="12"/>
        </w:rPr>
      </w:pPr>
    </w:p>
    <w:p w:rsidR="00E03CD9" w:rsidRPr="00397A5A" w:rsidRDefault="00E03CD9" w:rsidP="00E03CD9">
      <w:pPr>
        <w:ind w:left="705" w:hanging="705"/>
        <w:jc w:val="center"/>
        <w:rPr>
          <w:rFonts w:ascii="Century Gothic" w:hAnsi="Century Gothic"/>
          <w:i/>
          <w:sz w:val="12"/>
          <w:szCs w:val="12"/>
        </w:rPr>
      </w:pPr>
    </w:p>
    <w:p w:rsidR="00E03CD9" w:rsidRPr="00397A5A" w:rsidRDefault="00E03CD9" w:rsidP="00E03CD9">
      <w:pPr>
        <w:ind w:left="705" w:hanging="705"/>
        <w:jc w:val="center"/>
        <w:rPr>
          <w:rFonts w:ascii="Century Gothic" w:hAnsi="Century Gothic"/>
          <w:i/>
          <w:sz w:val="12"/>
          <w:szCs w:val="12"/>
        </w:rPr>
      </w:pPr>
    </w:p>
    <w:p w:rsidR="00E03CD9" w:rsidRPr="00397A5A" w:rsidRDefault="00CB09BC" w:rsidP="00E03CD9">
      <w:pPr>
        <w:contextualSpacing/>
        <w:jc w:val="center"/>
        <w:rPr>
          <w:rFonts w:ascii="Century Gothic" w:eastAsia="Calibri" w:hAnsi="Century Gothic"/>
          <w:b/>
          <w:i/>
          <w:sz w:val="12"/>
          <w:szCs w:val="12"/>
        </w:rPr>
      </w:pPr>
      <w:r w:rsidRPr="00397A5A">
        <w:rPr>
          <w:noProof/>
          <w:sz w:val="28"/>
          <w:lang w:val="en-US"/>
        </w:rPr>
        <w:drawing>
          <wp:inline distT="0" distB="0" distL="0" distR="0" wp14:anchorId="5BCC3562" wp14:editId="4428C4BF">
            <wp:extent cx="1228725" cy="4191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419100"/>
                    </a:xfrm>
                    <a:prstGeom prst="rect">
                      <a:avLst/>
                    </a:prstGeom>
                    <a:noFill/>
                    <a:ln>
                      <a:noFill/>
                    </a:ln>
                  </pic:spPr>
                </pic:pic>
              </a:graphicData>
            </a:graphic>
          </wp:inline>
        </w:drawing>
      </w:r>
    </w:p>
    <w:p w:rsidR="00E03CD9" w:rsidRPr="00397A5A" w:rsidRDefault="00E03CD9" w:rsidP="00E03CD9">
      <w:pPr>
        <w:contextualSpacing/>
        <w:jc w:val="center"/>
        <w:rPr>
          <w:rFonts w:ascii="Century Gothic" w:eastAsia="Calibri" w:hAnsi="Century Gothic"/>
          <w:b/>
          <w:i/>
          <w:sz w:val="12"/>
          <w:szCs w:val="12"/>
          <w:lang w:val="es-EC"/>
        </w:rPr>
      </w:pPr>
    </w:p>
    <w:p w:rsidR="00E03CD9" w:rsidRPr="00397A5A" w:rsidRDefault="00E03CD9" w:rsidP="00AC4812">
      <w:pPr>
        <w:contextualSpacing/>
        <w:jc w:val="center"/>
        <w:rPr>
          <w:rFonts w:ascii="Century Gothic" w:eastAsia="Calibri" w:hAnsi="Century Gothic"/>
          <w:b/>
          <w:i/>
          <w:sz w:val="12"/>
          <w:szCs w:val="12"/>
          <w:lang w:val="es-EC"/>
        </w:rPr>
      </w:pPr>
      <w:r w:rsidRPr="00397A5A">
        <w:rPr>
          <w:rFonts w:ascii="Century Gothic" w:eastAsia="Calibri" w:hAnsi="Century Gothic"/>
          <w:b/>
          <w:sz w:val="12"/>
          <w:szCs w:val="12"/>
          <w:lang w:val="es-EC"/>
        </w:rPr>
        <w:t>Ing. Edison Patricio Villacrés Cevallos, PhD.</w:t>
      </w:r>
    </w:p>
    <w:p w:rsidR="00E03CD9" w:rsidRPr="00397A5A" w:rsidRDefault="00E03CD9" w:rsidP="00E03CD9">
      <w:pPr>
        <w:autoSpaceDE w:val="0"/>
        <w:autoSpaceDN w:val="0"/>
        <w:adjustRightInd w:val="0"/>
        <w:jc w:val="center"/>
        <w:rPr>
          <w:rFonts w:ascii="Century Gothic" w:hAnsi="Century Gothic" w:cs="Century Gothic"/>
          <w:b/>
          <w:bCs/>
          <w:i/>
          <w:sz w:val="12"/>
          <w:szCs w:val="12"/>
        </w:rPr>
      </w:pPr>
      <w:r w:rsidRPr="00397A5A">
        <w:rPr>
          <w:rFonts w:ascii="Century Gothic" w:eastAsia="Calibri" w:hAnsi="Century Gothic"/>
          <w:b/>
          <w:sz w:val="12"/>
          <w:szCs w:val="12"/>
          <w:lang w:val="es-EC"/>
        </w:rPr>
        <w:t>DECANO DE LA FACULTAD DE INGENIERÍA</w:t>
      </w:r>
    </w:p>
    <w:p w:rsidR="00AF3C29" w:rsidRPr="00397A5A" w:rsidRDefault="00E03CD9" w:rsidP="00E03CD9">
      <w:pPr>
        <w:autoSpaceDE w:val="0"/>
        <w:autoSpaceDN w:val="0"/>
        <w:adjustRightInd w:val="0"/>
        <w:jc w:val="both"/>
        <w:rPr>
          <w:rFonts w:ascii="Century Gothic" w:hAnsi="Century Gothic" w:cs="Century Gothic"/>
          <w:b/>
          <w:bCs/>
          <w:i/>
          <w:sz w:val="12"/>
          <w:szCs w:val="12"/>
        </w:rPr>
      </w:pPr>
      <w:r w:rsidRPr="00397A5A">
        <w:rPr>
          <w:rFonts w:ascii="Century Gothic" w:hAnsi="Century Gothic" w:cs="Century Gothic"/>
          <w:b/>
          <w:bCs/>
          <w:sz w:val="12"/>
          <w:szCs w:val="12"/>
        </w:rPr>
        <w:t>C.c.      Archivo</w:t>
      </w:r>
    </w:p>
    <w:p w:rsidR="007026A6" w:rsidRPr="00397A5A" w:rsidRDefault="00E03CD9" w:rsidP="00AF3C29">
      <w:pPr>
        <w:autoSpaceDE w:val="0"/>
        <w:autoSpaceDN w:val="0"/>
        <w:adjustRightInd w:val="0"/>
        <w:jc w:val="both"/>
        <w:rPr>
          <w:rFonts w:ascii="Century Gothic" w:hAnsi="Century Gothic" w:cs="Century Gothic"/>
          <w:b/>
          <w:bCs/>
          <w:i/>
          <w:sz w:val="12"/>
          <w:szCs w:val="12"/>
        </w:rPr>
      </w:pPr>
      <w:proofErr w:type="spellStart"/>
      <w:r w:rsidRPr="00397A5A">
        <w:rPr>
          <w:rFonts w:ascii="Century Gothic" w:hAnsi="Century Gothic" w:cs="Century Gothic"/>
          <w:b/>
          <w:bCs/>
          <w:sz w:val="12"/>
          <w:szCs w:val="12"/>
        </w:rPr>
        <w:t>Elab</w:t>
      </w:r>
      <w:proofErr w:type="spellEnd"/>
      <w:r w:rsidRPr="00397A5A">
        <w:rPr>
          <w:rFonts w:ascii="Century Gothic" w:hAnsi="Century Gothic" w:cs="Century Gothic"/>
          <w:b/>
          <w:bCs/>
          <w:sz w:val="12"/>
          <w:szCs w:val="12"/>
        </w:rPr>
        <w:t>:    Lic. Lorena Ortega</w:t>
      </w:r>
    </w:p>
    <w:sectPr w:rsidR="007026A6" w:rsidRPr="00397A5A">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1E2" w:rsidRDefault="005661E2" w:rsidP="00714AF3">
      <w:r>
        <w:separator/>
      </w:r>
    </w:p>
  </w:endnote>
  <w:endnote w:type="continuationSeparator" w:id="0">
    <w:p w:rsidR="005661E2" w:rsidRDefault="005661E2" w:rsidP="00714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10102FF" w:usb1="EAC7FFFF" w:usb2="00010012" w:usb3="00000000" w:csb0="0002009F" w:csb1="00000000"/>
  </w:font>
  <w:font w:name="Aparajita">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C4F" w:rsidRDefault="00AC5C4F">
    <w:pPr>
      <w:pStyle w:val="Piedepgina"/>
    </w:pPr>
    <w:r>
      <w:rPr>
        <w:noProof/>
        <w:lang w:val="en-US"/>
      </w:rPr>
      <w:drawing>
        <wp:inline distT="0" distB="0" distL="0" distR="0" wp14:anchorId="25B983A9" wp14:editId="58FCAA03">
          <wp:extent cx="5391150" cy="2762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276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1E2" w:rsidRDefault="005661E2" w:rsidP="00714AF3">
      <w:r>
        <w:separator/>
      </w:r>
    </w:p>
  </w:footnote>
  <w:footnote w:type="continuationSeparator" w:id="0">
    <w:p w:rsidR="005661E2" w:rsidRDefault="005661E2" w:rsidP="00714A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AF3" w:rsidRDefault="00714AF3" w:rsidP="00714AF3">
    <w:pPr>
      <w:pStyle w:val="Encabezado"/>
      <w:jc w:val="center"/>
    </w:pPr>
    <w:r>
      <w:rPr>
        <w:noProof/>
        <w:lang w:val="en-US"/>
      </w:rPr>
      <w:drawing>
        <wp:anchor distT="0" distB="0" distL="114300" distR="114300" simplePos="0" relativeHeight="251658240" behindDoc="0" locked="0" layoutInCell="1" allowOverlap="1">
          <wp:simplePos x="0" y="0"/>
          <wp:positionH relativeFrom="column">
            <wp:posOffset>-817499</wp:posOffset>
          </wp:positionH>
          <wp:positionV relativeFrom="paragraph">
            <wp:posOffset>-577850</wp:posOffset>
          </wp:positionV>
          <wp:extent cx="7230745" cy="1000125"/>
          <wp:effectExtent l="0" t="0" r="825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0745" cy="10001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41F1D"/>
    <w:multiLevelType w:val="hybridMultilevel"/>
    <w:tmpl w:val="B1A0DCA0"/>
    <w:lvl w:ilvl="0" w:tplc="D318C5C6">
      <w:start w:val="1"/>
      <w:numFmt w:val="decimal"/>
      <w:lvlText w:val="%1."/>
      <w:lvlJc w:val="left"/>
      <w:pPr>
        <w:ind w:left="720" w:hanging="360"/>
      </w:pPr>
    </w:lvl>
    <w:lvl w:ilvl="1" w:tplc="B4861B6E">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6B93267"/>
    <w:multiLevelType w:val="hybridMultilevel"/>
    <w:tmpl w:val="41D4C6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D3A2CBC"/>
    <w:multiLevelType w:val="hybridMultilevel"/>
    <w:tmpl w:val="ECCE1D04"/>
    <w:lvl w:ilvl="0" w:tplc="0C0A0001">
      <w:start w:val="1"/>
      <w:numFmt w:val="bullet"/>
      <w:lvlText w:val=""/>
      <w:lvlJc w:val="left"/>
      <w:pPr>
        <w:ind w:left="644" w:hanging="360"/>
      </w:pPr>
      <w:rPr>
        <w:rFonts w:ascii="Symbol" w:hAnsi="Symbol" w:hint="default"/>
        <w:b w:val="0"/>
        <w:sz w:val="20"/>
        <w:szCs w:val="22"/>
      </w:rPr>
    </w:lvl>
    <w:lvl w:ilvl="1" w:tplc="0C0A0017">
      <w:start w:val="1"/>
      <w:numFmt w:val="lowerLetter"/>
      <w:lvlText w:val="%2)"/>
      <w:lvlJc w:val="left"/>
      <w:pPr>
        <w:ind w:left="1440" w:hanging="360"/>
      </w:pPr>
      <w:rPr>
        <w:rFonts w:hint="default"/>
      </w:rPr>
    </w:lvl>
    <w:lvl w:ilvl="2" w:tplc="0C0A000F">
      <w:start w:val="1"/>
      <w:numFmt w:val="decimal"/>
      <w:lvlText w:val="%3."/>
      <w:lvlJc w:val="left"/>
      <w:pPr>
        <w:ind w:left="2160" w:hanging="18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45544DD"/>
    <w:multiLevelType w:val="hybridMultilevel"/>
    <w:tmpl w:val="D73CCE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E6D4C7A"/>
    <w:multiLevelType w:val="hybridMultilevel"/>
    <w:tmpl w:val="74707FA0"/>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AF3"/>
    <w:rsid w:val="000174C8"/>
    <w:rsid w:val="00037464"/>
    <w:rsid w:val="0005119B"/>
    <w:rsid w:val="00085992"/>
    <w:rsid w:val="00091196"/>
    <w:rsid w:val="0009376C"/>
    <w:rsid w:val="000A32FA"/>
    <w:rsid w:val="000A3BC5"/>
    <w:rsid w:val="000F79B7"/>
    <w:rsid w:val="00102668"/>
    <w:rsid w:val="001050FA"/>
    <w:rsid w:val="00120BEA"/>
    <w:rsid w:val="001237E0"/>
    <w:rsid w:val="00124836"/>
    <w:rsid w:val="00171F55"/>
    <w:rsid w:val="00192061"/>
    <w:rsid w:val="001A38E3"/>
    <w:rsid w:val="001D005B"/>
    <w:rsid w:val="001E5831"/>
    <w:rsid w:val="0022453B"/>
    <w:rsid w:val="002409B6"/>
    <w:rsid w:val="00251B0F"/>
    <w:rsid w:val="002569FB"/>
    <w:rsid w:val="002D190B"/>
    <w:rsid w:val="002D40FD"/>
    <w:rsid w:val="002F1111"/>
    <w:rsid w:val="0031115B"/>
    <w:rsid w:val="00344F45"/>
    <w:rsid w:val="00367715"/>
    <w:rsid w:val="00397A5A"/>
    <w:rsid w:val="003A2B02"/>
    <w:rsid w:val="003B6C54"/>
    <w:rsid w:val="00414068"/>
    <w:rsid w:val="0042058E"/>
    <w:rsid w:val="0044244C"/>
    <w:rsid w:val="0044510E"/>
    <w:rsid w:val="0045004E"/>
    <w:rsid w:val="00450833"/>
    <w:rsid w:val="00451E3A"/>
    <w:rsid w:val="0045514B"/>
    <w:rsid w:val="0048670E"/>
    <w:rsid w:val="004E09DF"/>
    <w:rsid w:val="004E5D4B"/>
    <w:rsid w:val="005202A7"/>
    <w:rsid w:val="005661E2"/>
    <w:rsid w:val="00596EB5"/>
    <w:rsid w:val="006072A6"/>
    <w:rsid w:val="00616284"/>
    <w:rsid w:val="00644660"/>
    <w:rsid w:val="006B61E8"/>
    <w:rsid w:val="006B79F2"/>
    <w:rsid w:val="006E6E8A"/>
    <w:rsid w:val="006F2C0D"/>
    <w:rsid w:val="006F5407"/>
    <w:rsid w:val="00701A38"/>
    <w:rsid w:val="007026A6"/>
    <w:rsid w:val="00714AF3"/>
    <w:rsid w:val="007346E4"/>
    <w:rsid w:val="00741636"/>
    <w:rsid w:val="00751C18"/>
    <w:rsid w:val="0075679C"/>
    <w:rsid w:val="00765CFE"/>
    <w:rsid w:val="00776CEA"/>
    <w:rsid w:val="007D1B88"/>
    <w:rsid w:val="00802CE5"/>
    <w:rsid w:val="00814190"/>
    <w:rsid w:val="00816990"/>
    <w:rsid w:val="00851A39"/>
    <w:rsid w:val="00852837"/>
    <w:rsid w:val="00867A56"/>
    <w:rsid w:val="00886CB6"/>
    <w:rsid w:val="008C1D61"/>
    <w:rsid w:val="008C28A3"/>
    <w:rsid w:val="008C772E"/>
    <w:rsid w:val="008F49DD"/>
    <w:rsid w:val="008F6279"/>
    <w:rsid w:val="008F7F23"/>
    <w:rsid w:val="009105D1"/>
    <w:rsid w:val="00914EF0"/>
    <w:rsid w:val="00942F86"/>
    <w:rsid w:val="009619C0"/>
    <w:rsid w:val="00965E17"/>
    <w:rsid w:val="00980654"/>
    <w:rsid w:val="009B4E79"/>
    <w:rsid w:val="00A07DCC"/>
    <w:rsid w:val="00A40EA2"/>
    <w:rsid w:val="00A62FC6"/>
    <w:rsid w:val="00A8582A"/>
    <w:rsid w:val="00A934EE"/>
    <w:rsid w:val="00AC4812"/>
    <w:rsid w:val="00AC5C4F"/>
    <w:rsid w:val="00AD66D5"/>
    <w:rsid w:val="00AE1264"/>
    <w:rsid w:val="00AE7D7E"/>
    <w:rsid w:val="00AF3C29"/>
    <w:rsid w:val="00B05317"/>
    <w:rsid w:val="00B4431C"/>
    <w:rsid w:val="00B54237"/>
    <w:rsid w:val="00B608FE"/>
    <w:rsid w:val="00B7200B"/>
    <w:rsid w:val="00B76D96"/>
    <w:rsid w:val="00B85509"/>
    <w:rsid w:val="00BC358B"/>
    <w:rsid w:val="00BD0B29"/>
    <w:rsid w:val="00BE6932"/>
    <w:rsid w:val="00BF0359"/>
    <w:rsid w:val="00BF1AFD"/>
    <w:rsid w:val="00C22125"/>
    <w:rsid w:val="00C44748"/>
    <w:rsid w:val="00C91C90"/>
    <w:rsid w:val="00C93585"/>
    <w:rsid w:val="00CA29E6"/>
    <w:rsid w:val="00CA4C90"/>
    <w:rsid w:val="00CB09BC"/>
    <w:rsid w:val="00CB42DB"/>
    <w:rsid w:val="00CB4E8B"/>
    <w:rsid w:val="00CD56A7"/>
    <w:rsid w:val="00D00C64"/>
    <w:rsid w:val="00D4695E"/>
    <w:rsid w:val="00D60B52"/>
    <w:rsid w:val="00D93B18"/>
    <w:rsid w:val="00D95FBF"/>
    <w:rsid w:val="00DD3F2C"/>
    <w:rsid w:val="00DD5592"/>
    <w:rsid w:val="00E003AA"/>
    <w:rsid w:val="00E03CD9"/>
    <w:rsid w:val="00E05F59"/>
    <w:rsid w:val="00E511C1"/>
    <w:rsid w:val="00E64CD9"/>
    <w:rsid w:val="00E8577F"/>
    <w:rsid w:val="00E977B3"/>
    <w:rsid w:val="00EA744E"/>
    <w:rsid w:val="00EB6E2C"/>
    <w:rsid w:val="00EC07C7"/>
    <w:rsid w:val="00EC099B"/>
    <w:rsid w:val="00EC156B"/>
    <w:rsid w:val="00ED665A"/>
    <w:rsid w:val="00F15D57"/>
    <w:rsid w:val="00F377EF"/>
    <w:rsid w:val="00F85D69"/>
    <w:rsid w:val="00FA5938"/>
    <w:rsid w:val="00FB68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E041C"/>
  <w15:docId w15:val="{45AD7661-7F39-4B03-958E-CDBB0C28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AF3"/>
    <w:pPr>
      <w:spacing w:after="0" w:line="240" w:lineRule="auto"/>
    </w:pPr>
    <w:rPr>
      <w:sz w:val="24"/>
      <w:szCs w:val="24"/>
      <w:lang w:val="es-ES_tradnl"/>
    </w:rPr>
  </w:style>
  <w:style w:type="paragraph" w:styleId="Ttulo5">
    <w:name w:val="heading 5"/>
    <w:aliases w:val="Artículos"/>
    <w:basedOn w:val="Normal"/>
    <w:next w:val="Normal"/>
    <w:link w:val="Ttulo5Car"/>
    <w:uiPriority w:val="99"/>
    <w:unhideWhenUsed/>
    <w:qFormat/>
    <w:rsid w:val="00714AF3"/>
    <w:pPr>
      <w:keepNext/>
      <w:keepLines/>
      <w:widowControl w:val="0"/>
      <w:autoSpaceDE w:val="0"/>
      <w:autoSpaceDN w:val="0"/>
      <w:spacing w:before="40"/>
      <w:outlineLvl w:val="4"/>
    </w:pPr>
    <w:rPr>
      <w:rFonts w:ascii="Arial" w:eastAsiaTheme="majorEastAsia" w:hAnsi="Arial" w:cstheme="majorBidi"/>
      <w:color w:val="000000" w:themeColor="text1"/>
      <w:szCs w:val="22"/>
      <w:lang w:val="es-EC" w:eastAsia="es-EC" w:bidi="es-EC"/>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aliases w:val="Artículos Car"/>
    <w:basedOn w:val="Fuentedeprrafopredeter"/>
    <w:link w:val="Ttulo5"/>
    <w:uiPriority w:val="99"/>
    <w:rsid w:val="00714AF3"/>
    <w:rPr>
      <w:rFonts w:ascii="Arial" w:eastAsiaTheme="majorEastAsia" w:hAnsi="Arial" w:cstheme="majorBidi"/>
      <w:color w:val="000000" w:themeColor="text1"/>
      <w:sz w:val="24"/>
      <w:lang w:val="es-EC" w:eastAsia="es-EC" w:bidi="es-EC"/>
    </w:rPr>
  </w:style>
  <w:style w:type="paragraph" w:styleId="Prrafodelista">
    <w:name w:val="List Paragraph"/>
    <w:basedOn w:val="Normal"/>
    <w:uiPriority w:val="34"/>
    <w:qFormat/>
    <w:rsid w:val="00714AF3"/>
    <w:pPr>
      <w:ind w:left="720"/>
      <w:contextualSpacing/>
    </w:pPr>
    <w:rPr>
      <w:rFonts w:ascii="Bookman Old Style" w:eastAsia="Times New Roman" w:hAnsi="Bookman Old Style" w:cs="Times New Roman"/>
      <w:i/>
      <w:sz w:val="20"/>
      <w:szCs w:val="20"/>
      <w:lang w:val="es-ES" w:eastAsia="es-ES"/>
    </w:rPr>
  </w:style>
  <w:style w:type="paragraph" w:styleId="Lista">
    <w:name w:val="List"/>
    <w:basedOn w:val="Normal"/>
    <w:uiPriority w:val="99"/>
    <w:unhideWhenUsed/>
    <w:rsid w:val="00714AF3"/>
    <w:pPr>
      <w:ind w:left="283" w:hanging="283"/>
      <w:contextualSpacing/>
    </w:pPr>
    <w:rPr>
      <w:rFonts w:ascii="Bookman Old Style" w:eastAsia="Times New Roman" w:hAnsi="Bookman Old Style" w:cs="Times New Roman"/>
      <w:i/>
      <w:sz w:val="20"/>
      <w:szCs w:val="20"/>
      <w:lang w:val="es-ES" w:eastAsia="es-ES"/>
    </w:rPr>
  </w:style>
  <w:style w:type="paragraph" w:styleId="Sinespaciado">
    <w:name w:val="No Spacing"/>
    <w:uiPriority w:val="1"/>
    <w:qFormat/>
    <w:rsid w:val="00714AF3"/>
    <w:pPr>
      <w:spacing w:after="0" w:line="240" w:lineRule="auto"/>
    </w:pPr>
    <w:rPr>
      <w:rFonts w:ascii="Bookman Old Style" w:eastAsia="Times New Roman" w:hAnsi="Bookman Old Style" w:cs="Times New Roman"/>
      <w:i/>
      <w:sz w:val="20"/>
      <w:szCs w:val="20"/>
      <w:lang w:eastAsia="es-ES"/>
    </w:rPr>
  </w:style>
  <w:style w:type="table" w:customStyle="1" w:styleId="Tablaconcuadrcula2">
    <w:name w:val="Tabla con cuadrícula2"/>
    <w:basedOn w:val="Tablanormal"/>
    <w:next w:val="Tablaconcuadrcula"/>
    <w:uiPriority w:val="59"/>
    <w:rsid w:val="00714AF3"/>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714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14AF3"/>
    <w:pPr>
      <w:tabs>
        <w:tab w:val="center" w:pos="4252"/>
        <w:tab w:val="right" w:pos="8504"/>
      </w:tabs>
    </w:pPr>
  </w:style>
  <w:style w:type="character" w:customStyle="1" w:styleId="EncabezadoCar">
    <w:name w:val="Encabezado Car"/>
    <w:basedOn w:val="Fuentedeprrafopredeter"/>
    <w:link w:val="Encabezado"/>
    <w:uiPriority w:val="99"/>
    <w:rsid w:val="00714AF3"/>
    <w:rPr>
      <w:sz w:val="24"/>
      <w:szCs w:val="24"/>
      <w:lang w:val="es-ES_tradnl"/>
    </w:rPr>
  </w:style>
  <w:style w:type="paragraph" w:styleId="Piedepgina">
    <w:name w:val="footer"/>
    <w:basedOn w:val="Normal"/>
    <w:link w:val="PiedepginaCar"/>
    <w:uiPriority w:val="99"/>
    <w:unhideWhenUsed/>
    <w:rsid w:val="00714AF3"/>
    <w:pPr>
      <w:tabs>
        <w:tab w:val="center" w:pos="4252"/>
        <w:tab w:val="right" w:pos="8504"/>
      </w:tabs>
    </w:pPr>
  </w:style>
  <w:style w:type="character" w:customStyle="1" w:styleId="PiedepginaCar">
    <w:name w:val="Pie de página Car"/>
    <w:basedOn w:val="Fuentedeprrafopredeter"/>
    <w:link w:val="Piedepgina"/>
    <w:uiPriority w:val="99"/>
    <w:rsid w:val="00714AF3"/>
    <w:rPr>
      <w:sz w:val="24"/>
      <w:szCs w:val="24"/>
      <w:lang w:val="es-ES_tradnl"/>
    </w:rPr>
  </w:style>
  <w:style w:type="paragraph" w:styleId="Textodeglobo">
    <w:name w:val="Balloon Text"/>
    <w:basedOn w:val="Normal"/>
    <w:link w:val="TextodegloboCar"/>
    <w:uiPriority w:val="99"/>
    <w:semiHidden/>
    <w:unhideWhenUsed/>
    <w:rsid w:val="00714AF3"/>
    <w:rPr>
      <w:rFonts w:ascii="Tahoma" w:hAnsi="Tahoma" w:cs="Tahoma"/>
      <w:sz w:val="16"/>
      <w:szCs w:val="16"/>
    </w:rPr>
  </w:style>
  <w:style w:type="character" w:customStyle="1" w:styleId="TextodegloboCar">
    <w:name w:val="Texto de globo Car"/>
    <w:basedOn w:val="Fuentedeprrafopredeter"/>
    <w:link w:val="Textodeglobo"/>
    <w:uiPriority w:val="99"/>
    <w:semiHidden/>
    <w:rsid w:val="00714AF3"/>
    <w:rPr>
      <w:rFonts w:ascii="Tahoma" w:hAnsi="Tahoma" w:cs="Tahoma"/>
      <w:sz w:val="16"/>
      <w:szCs w:val="16"/>
      <w:lang w:val="es-ES_tradnl"/>
    </w:rPr>
  </w:style>
  <w:style w:type="paragraph" w:customStyle="1" w:styleId="xmsonormal">
    <w:name w:val="x_msonormal"/>
    <w:basedOn w:val="Normal"/>
    <w:rsid w:val="00E05F59"/>
    <w:pPr>
      <w:spacing w:before="100" w:beforeAutospacing="1" w:after="100" w:afterAutospacing="1"/>
    </w:pPr>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E8BFD-FF0C-4F6B-A06B-4FDEFC130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913</Words>
  <Characters>5207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Ortega</dc:creator>
  <cp:lastModifiedBy>DELL</cp:lastModifiedBy>
  <cp:revision>70</cp:revision>
  <dcterms:created xsi:type="dcterms:W3CDTF">2020-04-23T01:44:00Z</dcterms:created>
  <dcterms:modified xsi:type="dcterms:W3CDTF">2021-05-05T19:53:00Z</dcterms:modified>
</cp:coreProperties>
</file>