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886CB6" w:rsidRDefault="00D60B52" w:rsidP="00AC5C4F">
      <w:pPr>
        <w:autoSpaceDE w:val="0"/>
        <w:autoSpaceDN w:val="0"/>
        <w:adjustRightInd w:val="0"/>
        <w:spacing w:after="200" w:line="276" w:lineRule="auto"/>
        <w:contextualSpacing/>
        <w:jc w:val="center"/>
        <w:rPr>
          <w:rFonts w:ascii="Century Gothic" w:eastAsia="Meiryo" w:hAnsi="Century Gothic"/>
          <w:sz w:val="10"/>
          <w:szCs w:val="12"/>
        </w:rPr>
      </w:pPr>
      <w:r w:rsidRPr="00886CB6">
        <w:rPr>
          <w:rFonts w:ascii="Century Gothic" w:eastAsia="Meiryo" w:hAnsi="Century Gothic" w:cs="Aparajita"/>
          <w:b/>
          <w:bCs/>
          <w:sz w:val="10"/>
          <w:szCs w:val="12"/>
          <w:u w:val="single"/>
        </w:rPr>
        <w:t>RESOLUCIÓN No.</w:t>
      </w:r>
      <w:r w:rsidR="00E03CD9" w:rsidRPr="00886CB6">
        <w:rPr>
          <w:rFonts w:ascii="Century Gothic" w:eastAsia="Meiryo" w:hAnsi="Century Gothic" w:cs="Aparajita"/>
          <w:b/>
          <w:bCs/>
          <w:sz w:val="10"/>
          <w:szCs w:val="12"/>
          <w:u w:val="single"/>
        </w:rPr>
        <w:t>-</w:t>
      </w:r>
      <w:r w:rsidR="00E559AF">
        <w:rPr>
          <w:rFonts w:ascii="Century Gothic" w:eastAsia="Meiryo" w:hAnsi="Century Gothic" w:cs="Aparajita"/>
          <w:b/>
          <w:bCs/>
          <w:sz w:val="10"/>
          <w:szCs w:val="12"/>
          <w:u w:val="single"/>
        </w:rPr>
        <w:t>022</w:t>
      </w:r>
      <w:r w:rsidR="0045514B" w:rsidRPr="00886CB6">
        <w:rPr>
          <w:rFonts w:ascii="Century Gothic" w:eastAsia="Meiryo" w:hAnsi="Century Gothic" w:cs="Aparajita"/>
          <w:b/>
          <w:bCs/>
          <w:sz w:val="10"/>
          <w:szCs w:val="12"/>
          <w:u w:val="single"/>
        </w:rPr>
        <w:t>-</w:t>
      </w:r>
      <w:r w:rsidR="00E03CD9" w:rsidRPr="00886CB6">
        <w:rPr>
          <w:rFonts w:ascii="Century Gothic" w:eastAsia="Meiryo" w:hAnsi="Century Gothic" w:cs="Aparajita"/>
          <w:b/>
          <w:bCs/>
          <w:sz w:val="10"/>
          <w:szCs w:val="12"/>
          <w:u w:val="single"/>
        </w:rPr>
        <w:t>RADFI</w:t>
      </w:r>
      <w:r w:rsidR="00E03CD9" w:rsidRPr="00886CB6">
        <w:rPr>
          <w:rFonts w:ascii="Century Gothic" w:hAnsi="Century Gothic"/>
          <w:b/>
          <w:sz w:val="10"/>
          <w:szCs w:val="12"/>
          <w:u w:val="single"/>
        </w:rPr>
        <w:t>-</w:t>
      </w:r>
      <w:r w:rsidR="00E559AF">
        <w:rPr>
          <w:rFonts w:ascii="Century Gothic" w:hAnsi="Century Gothic"/>
          <w:b/>
          <w:sz w:val="10"/>
          <w:szCs w:val="12"/>
          <w:u w:val="single"/>
        </w:rPr>
        <w:t>06</w:t>
      </w:r>
      <w:r w:rsidR="00E03CD9" w:rsidRPr="00886CB6">
        <w:rPr>
          <w:rFonts w:ascii="Century Gothic" w:hAnsi="Century Gothic"/>
          <w:b/>
          <w:sz w:val="10"/>
          <w:szCs w:val="12"/>
          <w:u w:val="single"/>
        </w:rPr>
        <w:t>-</w:t>
      </w:r>
      <w:r w:rsidR="00E559AF">
        <w:rPr>
          <w:rFonts w:ascii="Century Gothic" w:hAnsi="Century Gothic"/>
          <w:b/>
          <w:sz w:val="10"/>
          <w:szCs w:val="12"/>
          <w:u w:val="single"/>
        </w:rPr>
        <w:t>01-2021</w:t>
      </w:r>
    </w:p>
    <w:p w:rsidR="00E03CD9" w:rsidRPr="00886CB6" w:rsidRDefault="00E03CD9" w:rsidP="00E03CD9">
      <w:pPr>
        <w:rPr>
          <w:rFonts w:ascii="Century Gothic" w:eastAsia="Meiryo" w:hAnsi="Century Gothic"/>
          <w:color w:val="FF0000"/>
          <w:sz w:val="10"/>
          <w:szCs w:val="12"/>
        </w:rPr>
      </w:pPr>
    </w:p>
    <w:p w:rsidR="00E03CD9" w:rsidRPr="00886CB6" w:rsidRDefault="00E03CD9" w:rsidP="00E03CD9">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pStyle w:val="Lista"/>
        <w:ind w:left="0" w:firstLine="0"/>
        <w:jc w:val="center"/>
        <w:rPr>
          <w:rFonts w:ascii="Century Gothic" w:eastAsia="Calibri" w:hAnsi="Century Gothic"/>
          <w:b/>
          <w:i w:val="0"/>
          <w:sz w:val="10"/>
          <w:szCs w:val="12"/>
          <w:lang w:val="es-EC" w:eastAsia="en-US"/>
        </w:rPr>
      </w:pPr>
      <w:r w:rsidRPr="00886CB6">
        <w:rPr>
          <w:rFonts w:ascii="Century Gothic" w:eastAsia="Calibri" w:hAnsi="Century Gothic"/>
          <w:b/>
          <w:i w:val="0"/>
          <w:sz w:val="10"/>
          <w:szCs w:val="12"/>
          <w:lang w:val="es-EC" w:eastAsia="en-US"/>
        </w:rPr>
        <w:t>DECANO DE LA FACULTAD DE INGENIERÍA</w:t>
      </w:r>
    </w:p>
    <w:p w:rsidR="00E03CD9" w:rsidRPr="00886CB6" w:rsidRDefault="00E03CD9" w:rsidP="00E03CD9">
      <w:pPr>
        <w:pStyle w:val="Lista"/>
        <w:ind w:left="0" w:firstLine="0"/>
        <w:jc w:val="center"/>
        <w:rPr>
          <w:rFonts w:ascii="Century Gothic" w:eastAsia="Meiryo" w:hAnsi="Century Gothic" w:cstheme="minorHAnsi"/>
          <w:i w:val="0"/>
          <w:sz w:val="10"/>
          <w:szCs w:val="12"/>
        </w:rPr>
      </w:pPr>
    </w:p>
    <w:p w:rsidR="00E977B3" w:rsidRPr="00886CB6" w:rsidRDefault="00E977B3" w:rsidP="00E977B3">
      <w:pPr>
        <w:autoSpaceDE w:val="0"/>
        <w:autoSpaceDN w:val="0"/>
        <w:adjustRightInd w:val="0"/>
        <w:spacing w:after="200" w:line="276" w:lineRule="auto"/>
        <w:jc w:val="center"/>
        <w:rPr>
          <w:rFonts w:ascii="Century Gothic" w:eastAsia="Meiryo" w:hAnsi="Century Gothic" w:cs="Aparajita"/>
          <w:b/>
          <w:bCs/>
          <w:i/>
          <w:sz w:val="10"/>
          <w:szCs w:val="12"/>
        </w:rPr>
      </w:pPr>
      <w:r w:rsidRPr="00886CB6">
        <w:rPr>
          <w:rFonts w:ascii="Century Gothic" w:eastAsia="Meiryo" w:hAnsi="Century Gothic" w:cs="Aparajita"/>
          <w:b/>
          <w:bCs/>
          <w:sz w:val="10"/>
          <w:szCs w:val="12"/>
        </w:rPr>
        <w:t>CONSIDERÁNDO: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Resolución No. 0073-CU-16-03-2020, el Consejo Universitario resolvió, disponer la suspensión de las actividades laborales de la Universidad Nacional de Chimborazo, por el lapso comprendido del 17 al 23 de marzo de 2020; a partir de lo cual, se adoptarán las resoluciones que correspondan, en virtud de los hechos y decisiones de las instancias del Gobierno Nacional y del Sistema de Educación Superior, frente al curso que tomen los acontecimientos que ocasionaron la emergencia sanitaria del país.</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Comité Nacional de Operaciones de Emergencia (COE), ha dispuesto la ampliación de la suspensión total de la jornada presencial de trabajo en el país, hasta el próximo 31 de marzo de 2020.</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Consejo de Educación Superior, mediante la Resolución RPC-SE-No.426-2020, expidió la NORMATIVA TRANSITORIA PARA EL DESARROLLO DE ACTIVIDADES ACADÉMICAS EN LAS INSTITUCIONES DE EDUCACIÓN SUPERIOR, DEBIDO AL ESTADO DE EXCEPCIÓN DECRETADO POR LA EMERGENCIA SANITARIA OCASIONADA POR LA PANDEMIA DE COVID 19;</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w:t>
      </w:r>
      <w:r w:rsidR="0075679C">
        <w:rPr>
          <w:rFonts w:ascii="Century Gothic" w:eastAsia="Meiryo" w:hAnsi="Century Gothic" w:cs="Aparajita"/>
          <w:bCs/>
          <w:sz w:val="10"/>
          <w:szCs w:val="12"/>
          <w:lang w:val="es-ES"/>
        </w:rPr>
        <w:t>145 del Estatuto determina que d</w:t>
      </w:r>
      <w:r w:rsidRPr="00886CB6">
        <w:rPr>
          <w:rFonts w:ascii="Century Gothic" w:eastAsia="Meiryo" w:hAnsi="Century Gothic" w:cs="Aparajita"/>
          <w:bCs/>
          <w:sz w:val="10"/>
          <w:szCs w:val="12"/>
          <w:lang w:val="es-ES"/>
        </w:rPr>
        <w:t xml:space="preserve">el </w:t>
      </w:r>
      <w:r w:rsidR="0075679C" w:rsidRPr="00886CB6">
        <w:rPr>
          <w:rFonts w:ascii="Century Gothic" w:eastAsia="Meiryo" w:hAnsi="Century Gothic" w:cs="Aparajita"/>
          <w:bCs/>
          <w:sz w:val="10"/>
          <w:szCs w:val="12"/>
          <w:lang w:val="es-ES"/>
        </w:rPr>
        <w:t>Decanato. -</w:t>
      </w:r>
      <w:r w:rsidRPr="00886CB6">
        <w:rPr>
          <w:rFonts w:ascii="Century Gothic" w:eastAsia="Meiryo" w:hAnsi="Century Gothic" w:cs="Aparajita"/>
          <w:bCs/>
          <w:sz w:val="10"/>
          <w:szCs w:val="12"/>
          <w:lang w:val="es-ES"/>
        </w:rPr>
        <w:t xml:space="preserve"> Es la unidad orgánica responsable del proceso de gestión estratégica a nivel de facultad.</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w:t>
      </w:r>
      <w:proofErr w:type="gramStart"/>
      <w:r w:rsidRPr="00886CB6">
        <w:rPr>
          <w:rFonts w:ascii="Century Gothic" w:eastAsia="Meiryo" w:hAnsi="Century Gothic" w:cs="Aparajita"/>
          <w:bCs/>
          <w:sz w:val="10"/>
          <w:szCs w:val="12"/>
          <w:lang w:val="es-ES"/>
        </w:rPr>
        <w:t>º(</w:t>
      </w:r>
      <w:proofErr w:type="gramEnd"/>
      <w:r w:rsidRPr="00886CB6">
        <w:rPr>
          <w:rFonts w:ascii="Century Gothic" w:eastAsia="Meiryo" w:hAnsi="Century Gothic" w:cs="Aparajita"/>
          <w:bCs/>
          <w:sz w:val="10"/>
          <w:szCs w:val="12"/>
          <w:lang w:val="es-ES"/>
        </w:rPr>
        <w:t>…);</w:t>
      </w:r>
    </w:p>
    <w:p w:rsidR="00596EB5" w:rsidRPr="00875CF6" w:rsidRDefault="00596EB5" w:rsidP="00875CF6">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0"/>
          <w:szCs w:val="12"/>
        </w:rPr>
      </w:pPr>
      <w:r w:rsidRPr="00886CB6">
        <w:rPr>
          <w:rFonts w:ascii="Century Gothic" w:eastAsia="Meiryo" w:hAnsi="Century Gothic" w:cs="Aparajita"/>
          <w:bCs/>
          <w:sz w:val="10"/>
          <w:szCs w:val="12"/>
          <w:lang w:val="es-ES"/>
        </w:rPr>
        <w:t>Que mediante oficio</w:t>
      </w:r>
      <w:r w:rsidR="0075679C">
        <w:rPr>
          <w:rFonts w:ascii="Century Gothic" w:eastAsia="Meiryo" w:hAnsi="Century Gothic" w:cs="Aparajita"/>
          <w:bCs/>
          <w:sz w:val="10"/>
          <w:szCs w:val="12"/>
          <w:lang w:val="es-ES"/>
        </w:rPr>
        <w:t xml:space="preserve"> S/N</w:t>
      </w:r>
      <w:r w:rsidRPr="00886CB6">
        <w:rPr>
          <w:rFonts w:ascii="Century Gothic" w:eastAsia="Meiryo" w:hAnsi="Century Gothic" w:cs="Aparajita"/>
          <w:bCs/>
          <w:sz w:val="10"/>
          <w:szCs w:val="12"/>
          <w:lang w:val="es-ES"/>
        </w:rPr>
        <w:t xml:space="preserve"> de fecha </w:t>
      </w:r>
      <w:r w:rsidR="00E559AF">
        <w:rPr>
          <w:rFonts w:ascii="Century Gothic" w:eastAsia="Meiryo" w:hAnsi="Century Gothic" w:cs="Aparajita"/>
          <w:bCs/>
          <w:sz w:val="10"/>
          <w:szCs w:val="12"/>
          <w:lang w:val="es-ES"/>
        </w:rPr>
        <w:t>05</w:t>
      </w:r>
      <w:r w:rsidRPr="00886CB6">
        <w:rPr>
          <w:rFonts w:ascii="Century Gothic" w:eastAsia="Meiryo" w:hAnsi="Century Gothic" w:cs="Aparajita"/>
          <w:bCs/>
          <w:sz w:val="10"/>
          <w:szCs w:val="12"/>
          <w:lang w:val="es-ES"/>
        </w:rPr>
        <w:t xml:space="preserve"> de </w:t>
      </w:r>
      <w:r w:rsidR="00E559AF">
        <w:rPr>
          <w:rFonts w:ascii="Century Gothic" w:eastAsia="Meiryo" w:hAnsi="Century Gothic" w:cs="Aparajita"/>
          <w:bCs/>
          <w:sz w:val="10"/>
          <w:szCs w:val="12"/>
          <w:lang w:val="es-ES"/>
        </w:rPr>
        <w:t>enero</w:t>
      </w:r>
      <w:r w:rsidRPr="00886CB6">
        <w:rPr>
          <w:rFonts w:ascii="Century Gothic" w:eastAsia="Meiryo" w:hAnsi="Century Gothic" w:cs="Aparajita"/>
          <w:bCs/>
          <w:sz w:val="10"/>
          <w:szCs w:val="12"/>
          <w:lang w:val="es-ES"/>
        </w:rPr>
        <w:t xml:space="preserve"> de 202</w:t>
      </w:r>
      <w:r w:rsidR="00E559AF">
        <w:rPr>
          <w:rFonts w:ascii="Century Gothic" w:eastAsia="Meiryo" w:hAnsi="Century Gothic" w:cs="Aparajita"/>
          <w:bCs/>
          <w:sz w:val="10"/>
          <w:szCs w:val="12"/>
          <w:lang w:val="es-ES"/>
        </w:rPr>
        <w:t>1</w:t>
      </w:r>
      <w:r w:rsidRPr="00886CB6">
        <w:rPr>
          <w:rFonts w:ascii="Century Gothic" w:eastAsia="Meiryo" w:hAnsi="Century Gothic" w:cs="Aparajita"/>
          <w:bCs/>
          <w:sz w:val="10"/>
          <w:szCs w:val="12"/>
          <w:lang w:val="es-ES"/>
        </w:rPr>
        <w:t xml:space="preserve">, </w:t>
      </w:r>
      <w:r w:rsidR="00875CF6">
        <w:rPr>
          <w:rFonts w:ascii="Century Gothic" w:eastAsia="Meiryo" w:hAnsi="Century Gothic" w:cs="Aparajita"/>
          <w:bCs/>
          <w:sz w:val="10"/>
          <w:szCs w:val="12"/>
          <w:lang w:val="es-ES"/>
        </w:rPr>
        <w:t>al Dr. Víctor García</w:t>
      </w:r>
      <w:r w:rsidR="00102668">
        <w:rPr>
          <w:rFonts w:ascii="Century Gothic" w:eastAsia="Meiryo" w:hAnsi="Century Gothic" w:cs="Aparajita"/>
          <w:bCs/>
          <w:sz w:val="10"/>
          <w:szCs w:val="12"/>
          <w:lang w:val="es-ES"/>
        </w:rPr>
        <w:t>,</w:t>
      </w:r>
      <w:r w:rsidR="0045004E">
        <w:rPr>
          <w:rFonts w:ascii="Century Gothic" w:eastAsia="Meiryo" w:hAnsi="Century Gothic" w:cs="Aparajita"/>
          <w:bCs/>
          <w:sz w:val="10"/>
          <w:szCs w:val="12"/>
          <w:lang w:val="es-ES"/>
        </w:rPr>
        <w:t xml:space="preserve"> </w:t>
      </w:r>
      <w:r w:rsidR="0075679C">
        <w:rPr>
          <w:rFonts w:ascii="Century Gothic" w:eastAsia="Meiryo" w:hAnsi="Century Gothic" w:cs="Aparajita"/>
          <w:bCs/>
          <w:sz w:val="10"/>
          <w:szCs w:val="12"/>
          <w:lang w:val="es-ES"/>
        </w:rPr>
        <w:t>Tutor del Proyecto de Investigación</w:t>
      </w:r>
      <w:r w:rsidR="00A40EA2" w:rsidRPr="00886CB6">
        <w:rPr>
          <w:rFonts w:ascii="Century Gothic" w:eastAsia="Meiryo" w:hAnsi="Century Gothic" w:cs="Aparajita"/>
          <w:bCs/>
          <w:sz w:val="10"/>
          <w:szCs w:val="12"/>
          <w:lang w:val="es-ES"/>
        </w:rPr>
        <w:t xml:space="preserve">, solicita se autorice </w:t>
      </w:r>
      <w:r w:rsidRPr="00886CB6">
        <w:rPr>
          <w:rFonts w:ascii="Century Gothic" w:eastAsia="Meiryo" w:hAnsi="Century Gothic" w:cs="Aparajita"/>
          <w:bCs/>
          <w:sz w:val="10"/>
          <w:szCs w:val="12"/>
          <w:lang w:val="es-ES"/>
        </w:rPr>
        <w:t>que el Proyecto de Investigación previo a la obtención del Título de</w:t>
      </w:r>
      <w:r w:rsidR="0075679C">
        <w:rPr>
          <w:rFonts w:ascii="Century Gothic" w:eastAsia="Meiryo" w:hAnsi="Century Gothic" w:cs="Aparajita"/>
          <w:bCs/>
          <w:sz w:val="10"/>
          <w:szCs w:val="12"/>
          <w:lang w:val="es-ES"/>
        </w:rPr>
        <w:t xml:space="preserve"> Ingeniero </w:t>
      </w:r>
      <w:r w:rsidR="00AD1DC6">
        <w:rPr>
          <w:rFonts w:ascii="Century Gothic" w:eastAsia="Meiryo" w:hAnsi="Century Gothic" w:cs="Aparajita"/>
          <w:bCs/>
          <w:sz w:val="10"/>
          <w:szCs w:val="12"/>
          <w:lang w:val="es-ES"/>
        </w:rPr>
        <w:t>Civil</w:t>
      </w:r>
      <w:r w:rsidR="00A40EA2" w:rsidRPr="00886CB6">
        <w:rPr>
          <w:rFonts w:ascii="Century Gothic" w:eastAsia="Meiryo" w:hAnsi="Century Gothic" w:cs="Aparajita"/>
          <w:bCs/>
          <w:sz w:val="10"/>
          <w:szCs w:val="12"/>
          <w:lang w:val="es-ES"/>
        </w:rPr>
        <w:t xml:space="preserve"> de</w:t>
      </w:r>
      <w:r w:rsidR="00E559AF">
        <w:rPr>
          <w:rFonts w:ascii="Century Gothic" w:eastAsia="Meiryo" w:hAnsi="Century Gothic" w:cs="Aparajita"/>
          <w:bCs/>
          <w:sz w:val="10"/>
          <w:szCs w:val="12"/>
          <w:lang w:val="es-ES"/>
        </w:rPr>
        <w:t xml:space="preserve"> </w:t>
      </w:r>
      <w:r w:rsidR="00DF3B4E">
        <w:rPr>
          <w:rFonts w:ascii="Century Gothic" w:eastAsia="Meiryo" w:hAnsi="Century Gothic" w:cs="Aparajita"/>
          <w:bCs/>
          <w:sz w:val="10"/>
          <w:szCs w:val="12"/>
          <w:lang w:val="es-ES"/>
        </w:rPr>
        <w:t>l</w:t>
      </w:r>
      <w:r w:rsidR="00E559AF">
        <w:rPr>
          <w:rFonts w:ascii="Century Gothic" w:eastAsia="Meiryo" w:hAnsi="Century Gothic" w:cs="Aparajita"/>
          <w:bCs/>
          <w:sz w:val="10"/>
          <w:szCs w:val="12"/>
          <w:lang w:val="es-ES"/>
        </w:rPr>
        <w:t>a</w:t>
      </w:r>
      <w:r w:rsidR="00DF3B4E">
        <w:rPr>
          <w:rFonts w:ascii="Century Gothic" w:eastAsia="Meiryo" w:hAnsi="Century Gothic" w:cs="Aparajita"/>
          <w:bCs/>
          <w:sz w:val="10"/>
          <w:szCs w:val="12"/>
          <w:lang w:val="es-ES"/>
        </w:rPr>
        <w:t xml:space="preserve"> Sr</w:t>
      </w:r>
      <w:r w:rsidR="00E559AF">
        <w:rPr>
          <w:rFonts w:ascii="Century Gothic" w:eastAsia="Meiryo" w:hAnsi="Century Gothic" w:cs="Aparajita"/>
          <w:bCs/>
          <w:sz w:val="10"/>
          <w:szCs w:val="12"/>
          <w:lang w:val="es-ES"/>
        </w:rPr>
        <w:t>ta</w:t>
      </w:r>
      <w:r w:rsidR="00DF3B4E">
        <w:rPr>
          <w:rFonts w:ascii="Century Gothic" w:eastAsia="Meiryo" w:hAnsi="Century Gothic" w:cs="Aparajita"/>
          <w:bCs/>
          <w:sz w:val="10"/>
          <w:szCs w:val="12"/>
          <w:lang w:val="es-ES"/>
        </w:rPr>
        <w:t xml:space="preserve">. </w:t>
      </w:r>
      <w:r w:rsidR="00E559AF" w:rsidRPr="00E559AF">
        <w:rPr>
          <w:rFonts w:ascii="Century Gothic" w:eastAsia="Meiryo" w:hAnsi="Century Gothic" w:cs="Aparajita"/>
          <w:bCs/>
          <w:sz w:val="10"/>
          <w:szCs w:val="12"/>
        </w:rPr>
        <w:t>Johana Carolina Brennecke Quinzo</w:t>
      </w:r>
      <w:r w:rsidR="00A40EA2" w:rsidRPr="0075679C">
        <w:rPr>
          <w:rFonts w:ascii="Century Gothic" w:eastAsia="Meiryo" w:hAnsi="Century Gothic" w:cs="Aparajita"/>
          <w:bCs/>
          <w:sz w:val="10"/>
          <w:szCs w:val="12"/>
          <w:lang w:val="es-ES"/>
        </w:rPr>
        <w:t>,</w:t>
      </w:r>
      <w:r w:rsidR="00A40EA2" w:rsidRPr="00886CB6">
        <w:rPr>
          <w:rFonts w:ascii="Century Gothic" w:eastAsia="Meiryo" w:hAnsi="Century Gothic" w:cs="Aparajita"/>
          <w:bCs/>
          <w:sz w:val="10"/>
          <w:szCs w:val="12"/>
          <w:lang w:val="es-ES"/>
        </w:rPr>
        <w:t xml:space="preserve"> con el nombre</w:t>
      </w:r>
      <w:r w:rsidR="00192061">
        <w:rPr>
          <w:rFonts w:ascii="Century Gothic" w:eastAsia="Meiryo" w:hAnsi="Century Gothic" w:cs="Aparajita"/>
          <w:bCs/>
          <w:sz w:val="10"/>
          <w:szCs w:val="12"/>
          <w:lang w:val="es-ES"/>
        </w:rPr>
        <w:t xml:space="preserve"> </w:t>
      </w:r>
      <w:r w:rsidR="00C22125" w:rsidRPr="00C22125">
        <w:rPr>
          <w:rFonts w:ascii="Century Gothic" w:eastAsia="Meiryo" w:hAnsi="Century Gothic" w:cs="Aparajita"/>
          <w:b/>
          <w:bCs/>
          <w:sz w:val="10"/>
          <w:szCs w:val="12"/>
        </w:rPr>
        <w:t>“</w:t>
      </w:r>
      <w:r w:rsidR="00E559AF" w:rsidRPr="00E559AF">
        <w:rPr>
          <w:rFonts w:ascii="Century Gothic" w:eastAsia="Meiryo" w:hAnsi="Century Gothic" w:cs="Aparajita"/>
          <w:b/>
          <w:bCs/>
          <w:sz w:val="10"/>
          <w:szCs w:val="12"/>
        </w:rPr>
        <w:t>IDENTIFICACIÓN DE MATERIALES QUE CAMBIAN DE FASE CON USO POTENCIAL PARA EL AHORRO ENERGETICO EN EDIFICACIONES</w:t>
      </w:r>
      <w:r w:rsidR="00DD3F2C" w:rsidRPr="00875CF6">
        <w:rPr>
          <w:rFonts w:ascii="Century Gothic" w:eastAsia="Meiryo" w:hAnsi="Century Gothic" w:cs="Aparajita"/>
          <w:b/>
          <w:bCs/>
          <w:sz w:val="10"/>
          <w:szCs w:val="12"/>
          <w:lang w:val="es-ES"/>
        </w:rPr>
        <w:t>”</w:t>
      </w:r>
      <w:r w:rsidR="00A40EA2" w:rsidRPr="00875CF6">
        <w:rPr>
          <w:rFonts w:ascii="Century Gothic" w:eastAsia="Meiryo" w:hAnsi="Century Gothic" w:cs="Aparajita"/>
          <w:bCs/>
          <w:sz w:val="10"/>
          <w:szCs w:val="12"/>
          <w:lang w:val="es-ES"/>
        </w:rPr>
        <w:t xml:space="preserve">, </w:t>
      </w:r>
      <w:r w:rsidR="00DD3F2C" w:rsidRPr="00875CF6">
        <w:rPr>
          <w:rFonts w:ascii="Century Gothic" w:eastAsia="Meiryo" w:hAnsi="Century Gothic" w:cs="Aparajita"/>
          <w:bCs/>
          <w:sz w:val="10"/>
          <w:szCs w:val="12"/>
          <w:lang w:val="es-ES"/>
        </w:rPr>
        <w:t>no sea publicado en la plataforma de registro de SENESCYT , únicamente sea publicado su resumen, debido a que al encontrarse en las líneas de investigación de la carrera y a la relevancia de la investigación se encuentra dicho proyecto en proceso de publicación.</w:t>
      </w:r>
    </w:p>
    <w:p w:rsidR="00814190" w:rsidRPr="00886CB6"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886CB6">
        <w:rPr>
          <w:rFonts w:ascii="Century Gothic" w:eastAsia="Meiryo" w:hAnsi="Century Gothic" w:cs="Aparajita"/>
          <w:bCs/>
          <w:sz w:val="10"/>
          <w:szCs w:val="12"/>
        </w:rPr>
        <w:t xml:space="preserve">, en su parte pertinente, </w:t>
      </w:r>
      <w:proofErr w:type="gramStart"/>
      <w:r w:rsidR="00596EB5" w:rsidRPr="00886CB6">
        <w:rPr>
          <w:rFonts w:ascii="Century Gothic" w:eastAsia="Meiryo" w:hAnsi="Century Gothic" w:cs="Aparajita"/>
          <w:bCs/>
          <w:sz w:val="10"/>
          <w:szCs w:val="12"/>
        </w:rPr>
        <w:t>señala”(</w:t>
      </w:r>
      <w:proofErr w:type="gramEnd"/>
      <w:r w:rsidR="00596EB5" w:rsidRPr="00886CB6">
        <w:rPr>
          <w:rFonts w:ascii="Century Gothic" w:eastAsia="Meiryo" w:hAnsi="Century Gothic" w:cs="Aparajita"/>
          <w:bCs/>
          <w:sz w:val="10"/>
          <w:szCs w:val="12"/>
        </w:rPr>
        <w:t>…) RESUELVE: acoge el pedido presentado; y, por consiguiente autorizar y disponer la reforma de la Resolución Nº0285-HCU-21-12-2017, la misma que contendrá el texto, siguiente:</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Por consiguiente, cumplido el proceso señalado en el inciso anterior, se atenderán los trámites relacionados con la graduación y titulación del estudiante; y, se expedirá el título pertinente.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El control respectivo, lo ejercerán las instancias que correspondan de la Facultad y de la Biblioteca Institucional.</w:t>
      </w:r>
      <w:bookmarkStart w:id="0" w:name="_GoBack"/>
      <w:bookmarkEnd w:id="0"/>
    </w:p>
    <w:p w:rsidR="0045514B" w:rsidRPr="00886CB6" w:rsidRDefault="0045514B" w:rsidP="0045514B">
      <w:pPr>
        <w:autoSpaceDE w:val="0"/>
        <w:autoSpaceDN w:val="0"/>
        <w:adjustRightInd w:val="0"/>
        <w:ind w:right="1"/>
        <w:jc w:val="both"/>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45514B" w:rsidRPr="00886CB6" w:rsidRDefault="0045514B" w:rsidP="00886CB6">
      <w:pPr>
        <w:autoSpaceDE w:val="0"/>
        <w:autoSpaceDN w:val="0"/>
        <w:adjustRightInd w:val="0"/>
        <w:ind w:right="1"/>
        <w:jc w:val="center"/>
        <w:rPr>
          <w:rFonts w:ascii="Century Gothic" w:hAnsi="Century Gothic" w:cs="Century Gothic"/>
          <w:i/>
          <w:noProof/>
          <w:sz w:val="10"/>
          <w:szCs w:val="12"/>
        </w:rPr>
      </w:pPr>
      <w:r w:rsidRPr="00886CB6">
        <w:rPr>
          <w:rFonts w:ascii="Century Gothic" w:hAnsi="Century Gothic" w:cs="Century Gothic"/>
          <w:noProof/>
          <w:sz w:val="10"/>
          <w:szCs w:val="12"/>
        </w:rPr>
        <w:t>Por lo expresado, de conformidad con las normativas enunciadas y en uso de las atribuciones determinadas en el artículo 146 del Estatuto Universitario, vigente;</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5202A7" w:rsidRPr="00886CB6" w:rsidRDefault="005202A7" w:rsidP="0045514B">
      <w:pPr>
        <w:autoSpaceDE w:val="0"/>
        <w:autoSpaceDN w:val="0"/>
        <w:adjustRightInd w:val="0"/>
        <w:jc w:val="center"/>
        <w:rPr>
          <w:rFonts w:ascii="Century Gothic" w:hAnsi="Century Gothic" w:cs="Century Gothic"/>
          <w:b/>
          <w:bCs/>
          <w:sz w:val="10"/>
          <w:szCs w:val="12"/>
        </w:rPr>
      </w:pPr>
    </w:p>
    <w:p w:rsidR="0045514B" w:rsidRPr="00886CB6" w:rsidRDefault="0045514B" w:rsidP="0045514B">
      <w:pPr>
        <w:autoSpaceDE w:val="0"/>
        <w:autoSpaceDN w:val="0"/>
        <w:adjustRightInd w:val="0"/>
        <w:jc w:val="center"/>
        <w:rPr>
          <w:rFonts w:ascii="Century Gothic" w:hAnsi="Century Gothic" w:cs="Century Gothic"/>
          <w:b/>
          <w:bCs/>
          <w:i/>
          <w:sz w:val="10"/>
          <w:szCs w:val="12"/>
        </w:rPr>
      </w:pPr>
      <w:r w:rsidRPr="00886CB6">
        <w:rPr>
          <w:rFonts w:ascii="Century Gothic" w:hAnsi="Century Gothic" w:cs="Century Gothic"/>
          <w:b/>
          <w:bCs/>
          <w:sz w:val="10"/>
          <w:szCs w:val="12"/>
        </w:rPr>
        <w:t>RESUELVO:</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A8582A" w:rsidRPr="00886CB6" w:rsidRDefault="00596EB5" w:rsidP="0045004E">
      <w:pPr>
        <w:autoSpaceDE w:val="0"/>
        <w:autoSpaceDN w:val="0"/>
        <w:adjustRightInd w:val="0"/>
        <w:jc w:val="both"/>
        <w:rPr>
          <w:rFonts w:ascii="Century Gothic" w:hAnsi="Century Gothic"/>
          <w:sz w:val="10"/>
          <w:szCs w:val="12"/>
        </w:rPr>
      </w:pPr>
      <w:r w:rsidRPr="00886CB6">
        <w:rPr>
          <w:rFonts w:ascii="Century Gothic" w:hAnsi="Century Gothic" w:cs="Century Gothic"/>
          <w:bCs/>
          <w:sz w:val="10"/>
          <w:szCs w:val="12"/>
        </w:rPr>
        <w:t>Autorizar a</w:t>
      </w:r>
      <w:r w:rsidR="00E559AF">
        <w:rPr>
          <w:rFonts w:ascii="Century Gothic" w:hAnsi="Century Gothic" w:cs="Century Gothic"/>
          <w:bCs/>
          <w:sz w:val="10"/>
          <w:szCs w:val="12"/>
        </w:rPr>
        <w:t xml:space="preserve"> </w:t>
      </w:r>
      <w:r w:rsidR="00DF3B4E">
        <w:rPr>
          <w:rFonts w:ascii="Century Gothic" w:hAnsi="Century Gothic" w:cs="Century Gothic"/>
          <w:bCs/>
          <w:sz w:val="10"/>
          <w:szCs w:val="12"/>
        </w:rPr>
        <w:t>l</w:t>
      </w:r>
      <w:r w:rsidR="00E559AF">
        <w:rPr>
          <w:rFonts w:ascii="Century Gothic" w:hAnsi="Century Gothic" w:cs="Century Gothic"/>
          <w:bCs/>
          <w:sz w:val="10"/>
          <w:szCs w:val="12"/>
        </w:rPr>
        <w:t>a</w:t>
      </w:r>
      <w:r w:rsidR="00DF3B4E">
        <w:rPr>
          <w:rFonts w:ascii="Century Gothic" w:hAnsi="Century Gothic" w:cs="Century Gothic"/>
          <w:bCs/>
          <w:sz w:val="10"/>
          <w:szCs w:val="12"/>
        </w:rPr>
        <w:t xml:space="preserve"> </w:t>
      </w:r>
      <w:r w:rsidR="00DF3B4E">
        <w:rPr>
          <w:rFonts w:ascii="Century Gothic" w:eastAsia="Meiryo" w:hAnsi="Century Gothic" w:cs="Aparajita"/>
          <w:bCs/>
          <w:sz w:val="10"/>
          <w:szCs w:val="12"/>
          <w:lang w:val="es-ES"/>
        </w:rPr>
        <w:t>Sr</w:t>
      </w:r>
      <w:r w:rsidR="00E559AF">
        <w:rPr>
          <w:rFonts w:ascii="Century Gothic" w:eastAsia="Meiryo" w:hAnsi="Century Gothic" w:cs="Aparajita"/>
          <w:bCs/>
          <w:sz w:val="10"/>
          <w:szCs w:val="12"/>
          <w:lang w:val="es-ES"/>
        </w:rPr>
        <w:t>ta</w:t>
      </w:r>
      <w:r w:rsidR="00DF3B4E">
        <w:rPr>
          <w:rFonts w:ascii="Century Gothic" w:eastAsia="Meiryo" w:hAnsi="Century Gothic" w:cs="Aparajita"/>
          <w:bCs/>
          <w:sz w:val="10"/>
          <w:szCs w:val="12"/>
          <w:lang w:val="es-ES"/>
        </w:rPr>
        <w:t xml:space="preserve">. </w:t>
      </w:r>
      <w:r w:rsidR="00E559AF" w:rsidRPr="00E559AF">
        <w:rPr>
          <w:rFonts w:ascii="Century Gothic" w:eastAsia="Meiryo" w:hAnsi="Century Gothic" w:cs="Aparajita"/>
          <w:bCs/>
          <w:sz w:val="10"/>
          <w:szCs w:val="12"/>
        </w:rPr>
        <w:t>Johana Carolina Brennecke Quinzo</w:t>
      </w:r>
      <w:r w:rsidR="00A40EA2" w:rsidRPr="00886CB6">
        <w:rPr>
          <w:rFonts w:ascii="Century Gothic" w:eastAsia="Meiryo" w:hAnsi="Century Gothic" w:cs="Aparajita"/>
          <w:bCs/>
          <w:sz w:val="10"/>
          <w:szCs w:val="12"/>
          <w:lang w:val="es-ES"/>
        </w:rPr>
        <w:t>,</w:t>
      </w:r>
      <w:r w:rsidR="00914EF0">
        <w:rPr>
          <w:rFonts w:ascii="Century Gothic" w:eastAsia="Meiryo" w:hAnsi="Century Gothic" w:cs="Aparajita"/>
          <w:bCs/>
          <w:sz w:val="10"/>
          <w:szCs w:val="12"/>
          <w:lang w:val="es-ES"/>
        </w:rPr>
        <w:t xml:space="preserve"> graduad</w:t>
      </w:r>
      <w:r w:rsidR="00212E1D">
        <w:rPr>
          <w:rFonts w:ascii="Century Gothic" w:eastAsia="Meiryo" w:hAnsi="Century Gothic" w:cs="Aparajita"/>
          <w:bCs/>
          <w:sz w:val="10"/>
          <w:szCs w:val="12"/>
          <w:lang w:val="es-ES"/>
        </w:rPr>
        <w:t>a</w:t>
      </w:r>
      <w:r w:rsidR="00B46AF1">
        <w:rPr>
          <w:rFonts w:ascii="Century Gothic" w:eastAsia="Meiryo" w:hAnsi="Century Gothic" w:cs="Aparajita"/>
          <w:bCs/>
          <w:sz w:val="10"/>
          <w:szCs w:val="12"/>
          <w:lang w:val="es-ES"/>
        </w:rPr>
        <w:t xml:space="preserve"> </w:t>
      </w:r>
      <w:r w:rsidR="00914EF0">
        <w:rPr>
          <w:rFonts w:ascii="Century Gothic" w:eastAsia="Meiryo" w:hAnsi="Century Gothic" w:cs="Aparajita"/>
          <w:bCs/>
          <w:sz w:val="10"/>
          <w:szCs w:val="12"/>
          <w:lang w:val="es-ES"/>
        </w:rPr>
        <w:t xml:space="preserve">de la Carrera de </w:t>
      </w:r>
      <w:r w:rsidR="008C1D61">
        <w:rPr>
          <w:rFonts w:ascii="Century Gothic" w:eastAsia="Meiryo" w:hAnsi="Century Gothic" w:cs="Aparajita"/>
          <w:bCs/>
          <w:sz w:val="10"/>
          <w:szCs w:val="12"/>
          <w:lang w:val="es-ES"/>
        </w:rPr>
        <w:t xml:space="preserve">Ingeniería </w:t>
      </w:r>
      <w:r w:rsidR="00AD1DC6">
        <w:rPr>
          <w:rFonts w:ascii="Century Gothic" w:eastAsia="Meiryo" w:hAnsi="Century Gothic" w:cs="Aparajita"/>
          <w:bCs/>
          <w:sz w:val="10"/>
          <w:szCs w:val="12"/>
          <w:lang w:val="es-ES"/>
        </w:rPr>
        <w:t>Civil</w:t>
      </w:r>
      <w:r w:rsidR="0045004E">
        <w:rPr>
          <w:rFonts w:ascii="Century Gothic" w:eastAsia="Meiryo" w:hAnsi="Century Gothic" w:cs="Aparajita"/>
          <w:bCs/>
          <w:sz w:val="10"/>
          <w:szCs w:val="12"/>
          <w:lang w:val="es-ES"/>
        </w:rPr>
        <w:t xml:space="preserve"> </w:t>
      </w:r>
      <w:r w:rsidR="0045004E" w:rsidRPr="00886CB6">
        <w:rPr>
          <w:rFonts w:ascii="Century Gothic" w:eastAsia="Meiryo" w:hAnsi="Century Gothic" w:cs="Aparajita"/>
          <w:bCs/>
          <w:sz w:val="10"/>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886CB6" w:rsidRDefault="00A8582A" w:rsidP="00AC4812">
      <w:pPr>
        <w:jc w:val="center"/>
        <w:rPr>
          <w:rFonts w:ascii="Century Gothic" w:hAnsi="Century Gothic"/>
          <w:sz w:val="10"/>
          <w:szCs w:val="12"/>
        </w:rPr>
      </w:pPr>
    </w:p>
    <w:p w:rsidR="006F2C0D" w:rsidRDefault="006F2C0D" w:rsidP="00AC4812">
      <w:pPr>
        <w:jc w:val="center"/>
        <w:rPr>
          <w:rFonts w:ascii="Century Gothic" w:hAnsi="Century Gothic"/>
          <w:sz w:val="10"/>
          <w:szCs w:val="12"/>
        </w:rPr>
      </w:pPr>
    </w:p>
    <w:p w:rsidR="00E03CD9" w:rsidRPr="00886CB6" w:rsidRDefault="00E03CD9" w:rsidP="00AC4812">
      <w:pPr>
        <w:jc w:val="center"/>
        <w:rPr>
          <w:rFonts w:ascii="Century Gothic" w:hAnsi="Century Gothic"/>
          <w:sz w:val="10"/>
          <w:szCs w:val="12"/>
        </w:rPr>
      </w:pPr>
      <w:r w:rsidRPr="00886CB6">
        <w:rPr>
          <w:rFonts w:ascii="Century Gothic" w:hAnsi="Century Gothic"/>
          <w:sz w:val="10"/>
          <w:szCs w:val="12"/>
        </w:rPr>
        <w:t xml:space="preserve">Dado y firmado en la ciudad de Riobamba el día </w:t>
      </w:r>
      <w:r w:rsidR="00212E1D">
        <w:rPr>
          <w:rFonts w:ascii="Century Gothic" w:hAnsi="Century Gothic"/>
          <w:sz w:val="10"/>
          <w:szCs w:val="12"/>
        </w:rPr>
        <w:t>06</w:t>
      </w:r>
      <w:r w:rsidR="00171F55">
        <w:rPr>
          <w:rFonts w:ascii="Century Gothic" w:hAnsi="Century Gothic"/>
          <w:sz w:val="10"/>
          <w:szCs w:val="12"/>
        </w:rPr>
        <w:t xml:space="preserve"> </w:t>
      </w:r>
      <w:r w:rsidRPr="00886CB6">
        <w:rPr>
          <w:rFonts w:ascii="Century Gothic" w:hAnsi="Century Gothic"/>
          <w:sz w:val="10"/>
          <w:szCs w:val="12"/>
        </w:rPr>
        <w:t xml:space="preserve">de </w:t>
      </w:r>
      <w:r w:rsidR="00212E1D">
        <w:rPr>
          <w:rFonts w:ascii="Century Gothic" w:hAnsi="Century Gothic"/>
          <w:sz w:val="10"/>
          <w:szCs w:val="12"/>
        </w:rPr>
        <w:t>enero de 2021</w:t>
      </w:r>
    </w:p>
    <w:p w:rsidR="00852837" w:rsidRPr="00886CB6" w:rsidRDefault="00852837" w:rsidP="00AC4812">
      <w:pPr>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CB09BC" w:rsidRDefault="00CB09BC" w:rsidP="00E03CD9">
      <w:pPr>
        <w:contextualSpacing/>
        <w:jc w:val="center"/>
        <w:rPr>
          <w:rFonts w:ascii="Century Gothic" w:eastAsia="Calibri" w:hAnsi="Century Gothic"/>
          <w:b/>
          <w:i/>
          <w:sz w:val="10"/>
          <w:szCs w:val="12"/>
        </w:rPr>
      </w:pPr>
      <w:r>
        <w:rPr>
          <w:noProof/>
          <w:lang w:val="en-US"/>
        </w:rPr>
        <w:drawing>
          <wp:inline distT="0" distB="0" distL="0" distR="0" wp14:anchorId="4DC7169E" wp14:editId="69BB8A2E">
            <wp:extent cx="1228725" cy="419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E03CD9" w:rsidRPr="00886CB6" w:rsidRDefault="00E03CD9" w:rsidP="00E03CD9">
      <w:pPr>
        <w:contextualSpacing/>
        <w:jc w:val="center"/>
        <w:rPr>
          <w:rFonts w:ascii="Century Gothic" w:eastAsia="Calibri" w:hAnsi="Century Gothic"/>
          <w:b/>
          <w:i/>
          <w:sz w:val="10"/>
          <w:szCs w:val="12"/>
          <w:lang w:val="es-EC"/>
        </w:rPr>
      </w:pPr>
    </w:p>
    <w:p w:rsidR="00E03CD9" w:rsidRPr="00886CB6" w:rsidRDefault="00E03CD9" w:rsidP="00AC4812">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autoSpaceDE w:val="0"/>
        <w:autoSpaceDN w:val="0"/>
        <w:adjustRightInd w:val="0"/>
        <w:jc w:val="center"/>
        <w:rPr>
          <w:rFonts w:ascii="Century Gothic" w:hAnsi="Century Gothic" w:cs="Century Gothic"/>
          <w:b/>
          <w:bCs/>
          <w:i/>
          <w:sz w:val="10"/>
          <w:szCs w:val="12"/>
        </w:rPr>
      </w:pPr>
      <w:r w:rsidRPr="00886CB6">
        <w:rPr>
          <w:rFonts w:ascii="Century Gothic" w:eastAsia="Calibri" w:hAnsi="Century Gothic"/>
          <w:b/>
          <w:sz w:val="10"/>
          <w:szCs w:val="12"/>
          <w:lang w:val="es-EC"/>
        </w:rPr>
        <w:t>DECANO DE LA FACULTAD DE INGENIERÍA</w:t>
      </w:r>
    </w:p>
    <w:p w:rsidR="00AF3C29" w:rsidRPr="00886CB6" w:rsidRDefault="00E03CD9" w:rsidP="00E03CD9">
      <w:pPr>
        <w:autoSpaceDE w:val="0"/>
        <w:autoSpaceDN w:val="0"/>
        <w:adjustRightInd w:val="0"/>
        <w:jc w:val="both"/>
        <w:rPr>
          <w:rFonts w:ascii="Century Gothic" w:hAnsi="Century Gothic" w:cs="Century Gothic"/>
          <w:b/>
          <w:bCs/>
          <w:i/>
          <w:sz w:val="10"/>
          <w:szCs w:val="12"/>
        </w:rPr>
      </w:pPr>
      <w:r w:rsidRPr="00886CB6">
        <w:rPr>
          <w:rFonts w:ascii="Century Gothic" w:hAnsi="Century Gothic" w:cs="Century Gothic"/>
          <w:b/>
          <w:bCs/>
          <w:sz w:val="10"/>
          <w:szCs w:val="12"/>
        </w:rPr>
        <w:t>C.c.      Archivo</w:t>
      </w:r>
    </w:p>
    <w:p w:rsidR="007026A6" w:rsidRPr="00886CB6" w:rsidRDefault="00E03CD9" w:rsidP="00AF3C29">
      <w:pPr>
        <w:autoSpaceDE w:val="0"/>
        <w:autoSpaceDN w:val="0"/>
        <w:adjustRightInd w:val="0"/>
        <w:jc w:val="both"/>
        <w:rPr>
          <w:rFonts w:ascii="Century Gothic" w:hAnsi="Century Gothic" w:cs="Century Gothic"/>
          <w:b/>
          <w:bCs/>
          <w:i/>
          <w:sz w:val="10"/>
          <w:szCs w:val="12"/>
        </w:rPr>
      </w:pPr>
      <w:proofErr w:type="spellStart"/>
      <w:r w:rsidRPr="00886CB6">
        <w:rPr>
          <w:rFonts w:ascii="Century Gothic" w:hAnsi="Century Gothic" w:cs="Century Gothic"/>
          <w:b/>
          <w:bCs/>
          <w:sz w:val="10"/>
          <w:szCs w:val="12"/>
        </w:rPr>
        <w:t>Elab</w:t>
      </w:r>
      <w:proofErr w:type="spellEnd"/>
      <w:r w:rsidRPr="00886CB6">
        <w:rPr>
          <w:rFonts w:ascii="Century Gothic" w:hAnsi="Century Gothic" w:cs="Century Gothic"/>
          <w:b/>
          <w:bCs/>
          <w:sz w:val="10"/>
          <w:szCs w:val="12"/>
        </w:rPr>
        <w:t>:    Lic. Lorena Ortega</w:t>
      </w:r>
    </w:p>
    <w:sectPr w:rsidR="007026A6" w:rsidRPr="00886CB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3B" w:rsidRDefault="0059323B" w:rsidP="00714AF3">
      <w:r>
        <w:separator/>
      </w:r>
    </w:p>
  </w:endnote>
  <w:endnote w:type="continuationSeparator" w:id="0">
    <w:p w:rsidR="0059323B" w:rsidRDefault="0059323B"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3B" w:rsidRDefault="0059323B" w:rsidP="00714AF3">
      <w:r>
        <w:separator/>
      </w:r>
    </w:p>
  </w:footnote>
  <w:footnote w:type="continuationSeparator" w:id="0">
    <w:p w:rsidR="0059323B" w:rsidRDefault="0059323B"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102668"/>
    <w:rsid w:val="001050FA"/>
    <w:rsid w:val="00120BEA"/>
    <w:rsid w:val="001237E0"/>
    <w:rsid w:val="00124836"/>
    <w:rsid w:val="00171F55"/>
    <w:rsid w:val="00192061"/>
    <w:rsid w:val="001D005B"/>
    <w:rsid w:val="00212E1D"/>
    <w:rsid w:val="0022453B"/>
    <w:rsid w:val="002569FB"/>
    <w:rsid w:val="002D190B"/>
    <w:rsid w:val="0031115B"/>
    <w:rsid w:val="003A2B02"/>
    <w:rsid w:val="00414068"/>
    <w:rsid w:val="0042058E"/>
    <w:rsid w:val="0044244C"/>
    <w:rsid w:val="0044510E"/>
    <w:rsid w:val="0045004E"/>
    <w:rsid w:val="00450833"/>
    <w:rsid w:val="00451E3A"/>
    <w:rsid w:val="0045514B"/>
    <w:rsid w:val="0048670E"/>
    <w:rsid w:val="004E09DF"/>
    <w:rsid w:val="005202A7"/>
    <w:rsid w:val="0059323B"/>
    <w:rsid w:val="00596EB5"/>
    <w:rsid w:val="006B61E8"/>
    <w:rsid w:val="006B79F2"/>
    <w:rsid w:val="006C4290"/>
    <w:rsid w:val="006E6E8A"/>
    <w:rsid w:val="006F2C0D"/>
    <w:rsid w:val="00701A38"/>
    <w:rsid w:val="007026A6"/>
    <w:rsid w:val="00714AF3"/>
    <w:rsid w:val="00741636"/>
    <w:rsid w:val="00751C18"/>
    <w:rsid w:val="0075679C"/>
    <w:rsid w:val="00765CFE"/>
    <w:rsid w:val="007D1B88"/>
    <w:rsid w:val="00814190"/>
    <w:rsid w:val="00852837"/>
    <w:rsid w:val="00867A56"/>
    <w:rsid w:val="00875CF6"/>
    <w:rsid w:val="00886CB6"/>
    <w:rsid w:val="008C1D61"/>
    <w:rsid w:val="008F49DD"/>
    <w:rsid w:val="008F6279"/>
    <w:rsid w:val="009105D1"/>
    <w:rsid w:val="00914EF0"/>
    <w:rsid w:val="00942F86"/>
    <w:rsid w:val="009619C0"/>
    <w:rsid w:val="00965E17"/>
    <w:rsid w:val="00A07DCC"/>
    <w:rsid w:val="00A40EA2"/>
    <w:rsid w:val="00A62FC6"/>
    <w:rsid w:val="00A8582A"/>
    <w:rsid w:val="00A934EE"/>
    <w:rsid w:val="00AC4812"/>
    <w:rsid w:val="00AC5C4F"/>
    <w:rsid w:val="00AD1DC6"/>
    <w:rsid w:val="00AE7D7E"/>
    <w:rsid w:val="00AF3C29"/>
    <w:rsid w:val="00B05317"/>
    <w:rsid w:val="00B4431C"/>
    <w:rsid w:val="00B46AF1"/>
    <w:rsid w:val="00B50EE2"/>
    <w:rsid w:val="00B608FE"/>
    <w:rsid w:val="00B7200B"/>
    <w:rsid w:val="00B76D96"/>
    <w:rsid w:val="00B85509"/>
    <w:rsid w:val="00BC358B"/>
    <w:rsid w:val="00BD0B29"/>
    <w:rsid w:val="00BF1AFD"/>
    <w:rsid w:val="00C22125"/>
    <w:rsid w:val="00C44748"/>
    <w:rsid w:val="00C91C90"/>
    <w:rsid w:val="00C93585"/>
    <w:rsid w:val="00CA29E6"/>
    <w:rsid w:val="00CA4C90"/>
    <w:rsid w:val="00CB09BC"/>
    <w:rsid w:val="00CB42DB"/>
    <w:rsid w:val="00CB4E8B"/>
    <w:rsid w:val="00CD56A7"/>
    <w:rsid w:val="00D00C64"/>
    <w:rsid w:val="00D60B52"/>
    <w:rsid w:val="00D93B18"/>
    <w:rsid w:val="00DD3F2C"/>
    <w:rsid w:val="00DF3B4E"/>
    <w:rsid w:val="00E03CD9"/>
    <w:rsid w:val="00E05F59"/>
    <w:rsid w:val="00E511C1"/>
    <w:rsid w:val="00E559AF"/>
    <w:rsid w:val="00E977B3"/>
    <w:rsid w:val="00EB6E2C"/>
    <w:rsid w:val="00EC099B"/>
    <w:rsid w:val="00EC156B"/>
    <w:rsid w:val="00ED665A"/>
    <w:rsid w:val="00F15D57"/>
    <w:rsid w:val="00F377EF"/>
    <w:rsid w:val="00F85D69"/>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9B62"/>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E402-606D-442B-AC68-59E4928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1050</Words>
  <Characters>5988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43</cp:revision>
  <dcterms:created xsi:type="dcterms:W3CDTF">2020-04-23T01:44:00Z</dcterms:created>
  <dcterms:modified xsi:type="dcterms:W3CDTF">2021-01-06T13:46:00Z</dcterms:modified>
</cp:coreProperties>
</file>